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B4F4F" w:rsidR="007547E0" w:rsidP="007547E0" w:rsidRDefault="007547E0" w14:paraId="3702BCAB" w14:textId="2BE02F87">
      <w:pPr>
        <w:pStyle w:val="TITLECAPS"/>
        <w:rPr>
          <w:color w:val="auto"/>
        </w:rPr>
      </w:pPr>
      <w:r>
        <w:rPr>
          <w:color w:val="auto"/>
        </w:rPr>
        <w:t xml:space="preserve">Fluke CM&amp;A EMEA Trade-In 2026</w:t>
      </w:r>
    </w:p>
    <w:p w:rsidRPr="00CB4F4F" w:rsidR="007547E0" w:rsidP="007547E0" w:rsidRDefault="007547E0" w14:paraId="7F0CB3AD" w14:textId="77777777">
      <w:pPr>
        <w:spacing w:after="240"/>
        <w:rPr>
          <w:b/>
          <w:sz w:val="28"/>
          <w:szCs w:val="28"/>
          <w:rFonts w:ascii="Cambria" w:hAnsi="Cambria"/>
        </w:rPr>
      </w:pPr>
      <w:r>
        <w:rPr>
          <w:sz w:val="28"/>
          <w:b/>
          <w:rFonts w:ascii="Cambria" w:hAnsi="Cambria"/>
        </w:rPr>
        <w:t xml:space="preserve">Hükümler ve Koşullar</w:t>
      </w:r>
    </w:p>
    <w:p w:rsidRPr="00CA40C0" w:rsidR="007547E0" w:rsidP="007547E0" w:rsidRDefault="007547E0" w14:paraId="2555DF99" w14:textId="489CB701">
      <w:pPr>
        <w:pStyle w:val="OutlineL1"/>
        <w:tabs>
          <w:tab w:val="clear" w:pos="1008"/>
          <w:tab w:val="num" w:pos="576"/>
        </w:tabs>
        <w:ind w:left="432"/>
        <w:rPr>
          <w:sz w:val="20"/>
          <w:rFonts w:asciiTheme="minorHAnsi" w:hAnsiTheme="minorHAnsi" w:cstheme="minorHAnsi"/>
        </w:rPr>
      </w:pPr>
      <w:r>
        <w:rPr>
          <w:sz w:val="20"/>
          <w:b/>
          <w:rFonts w:asciiTheme="minorHAnsi" w:hAnsiTheme="minorHAnsi"/>
        </w:rPr>
        <w:t xml:space="preserve">Genel Bilgiler</w:t>
      </w:r>
      <w:r>
        <w:rPr>
          <w:sz w:val="20"/>
          <w:rFonts w:asciiTheme="minorHAnsi" w:hAnsiTheme="minorHAnsi"/>
        </w:rPr>
        <w:t xml:space="preserve">.</w:t>
      </w:r>
      <w:r>
        <w:rPr>
          <w:sz w:val="20"/>
          <w:rFonts w:asciiTheme="minorHAnsi" w:hAnsiTheme="minorHAnsi"/>
        </w:rPr>
        <w:t xml:space="preserve"> </w:t>
      </w:r>
      <w:r>
        <w:rPr>
          <w:sz w:val="20"/>
          <w:rFonts w:asciiTheme="minorHAnsi" w:hAnsiTheme="minorHAnsi"/>
        </w:rPr>
        <w:t xml:space="preserve">Bu Trade-in programı ("</w:t>
      </w:r>
      <w:r>
        <w:rPr>
          <w:sz w:val="20"/>
          <w:b/>
          <w:rFonts w:asciiTheme="minorHAnsi" w:hAnsiTheme="minorHAnsi"/>
        </w:rPr>
        <w:t xml:space="preserve">Program</w:t>
      </w:r>
      <w:r>
        <w:rPr>
          <w:sz w:val="20"/>
          <w:rFonts w:asciiTheme="minorHAnsi" w:hAnsiTheme="minorHAnsi"/>
        </w:rPr>
        <w:t xml:space="preserve">") kapsamında, "Program Dönemi" (aşağıdaki Bölüm 4'de tanımlanmıştır) sırasında, Fluke Condition Monitoring &amp; Alignment bünyesindeki uygun müşteriler, aşağıdaki Bölüm 5'de belirtilen PRÜFTECHNIK ve Fluke Reliability ürünlerini veya benzer üçüncü taraf üretici ürünlerini ("</w:t>
      </w:r>
      <w:r>
        <w:rPr>
          <w:sz w:val="20"/>
          <w:b/>
          <w:rFonts w:asciiTheme="minorHAnsi" w:hAnsiTheme="minorHAnsi"/>
        </w:rPr>
        <w:t xml:space="preserve">Uygun Ürünler</w:t>
      </w:r>
      <w:r>
        <w:rPr>
          <w:sz w:val="20"/>
          <w:rFonts w:asciiTheme="minorHAnsi" w:hAnsiTheme="minorHAnsi"/>
        </w:rPr>
        <w:t xml:space="preserve">") takas ederek doğrudan bu Programın bir sponsorundan satın alacakları Bölüm 5'te belirtilen yeni Fluke Condition Monitoring &amp; Alignment cihazlarında geçerli yerel liste fiyatı üzerinden özel bir indirim alabilirler (Bölüm </w:t>
      </w:r>
      <w:r w:rsidRPr="00CA40C0">
        <w:rPr>
          <w:sz w:val="20"/>
          <w:rFonts w:asciiTheme="minorHAnsi" w:hAnsiTheme="minorHAnsi" w:cstheme="minorHAnsi"/>
        </w:rPr>
        <w:fldChar w:fldCharType="begin" w:dirty="true"/>
      </w:r>
      <w:r w:rsidRPr="00CA40C0">
        <w:rPr>
          <w:sz w:val="20"/>
          <w:rFonts w:asciiTheme="minorHAnsi" w:hAnsiTheme="minorHAnsi" w:cstheme="minorHAnsi"/>
        </w:rPr>
        <w:instrText xml:space="preserve"> REF _Ref175923726 \r \h  \* MERGEFORMAT </w:instrText>
      </w:r>
      <w:r w:rsidRPr="00CA40C0">
        <w:rPr>
          <w:sz w:val="20"/>
          <w:rFonts w:asciiTheme="minorHAnsi" w:hAnsiTheme="minorHAnsi" w:cstheme="minorHAnsi"/>
        </w:rPr>
      </w:r>
      <w:r w:rsidRPr="00CA40C0">
        <w:rPr>
          <w:sz w:val="20"/>
          <w:rFonts w:asciiTheme="minorHAnsi" w:hAnsiTheme="minorHAnsi" w:cstheme="minorHAnsi"/>
        </w:rPr>
        <w:fldChar w:fldCharType="separate"/>
      </w:r>
      <w:r w:rsidRPr="00CA40C0" w:rsidR="00B801A0">
        <w:rPr>
          <w:sz w:val="20"/>
          <w:rFonts w:asciiTheme="minorHAnsi" w:hAnsiTheme="minorHAnsi" w:cstheme="minorHAnsi"/>
        </w:rPr>
        <w:t>9</w:t>
      </w:r>
      <w:r w:rsidRPr="00CA40C0">
        <w:rPr>
          <w:sz w:val="20"/>
          <w:rFonts w:asciiTheme="minorHAnsi" w:hAnsiTheme="minorHAnsi" w:cstheme="minorHAnsi"/>
        </w:rPr>
        <w:fldChar w:fldCharType="end"/>
      </w:r>
      <w:r>
        <w:t xml:space="preserve">'da tanımlanmıştır</w:t>
      </w:r>
      <w:r>
        <w:rPr>
          <w:sz w:val="20"/>
          <w:rFonts w:asciiTheme="minorHAnsi" w:hAnsiTheme="minorHAnsi"/>
        </w:rPr>
        <w:t xml:space="preserve">).</w:t>
      </w:r>
      <w:r>
        <w:rPr>
          <w:sz w:val="20"/>
          <w:rFonts w:asciiTheme="minorHAnsi" w:hAnsiTheme="minorHAnsi"/>
        </w:rPr>
        <w:t xml:space="preserve"> </w:t>
      </w:r>
    </w:p>
    <w:p w:rsidRPr="00DF1A26" w:rsidR="007547E0" w:rsidP="007547E0" w:rsidRDefault="007547E0" w14:paraId="6A6FABD9" w14:textId="77777777">
      <w:pPr>
        <w:pStyle w:val="BodyText"/>
        <w:ind w:left="432"/>
        <w:rPr>
          <w:sz w:val="20"/>
          <w:szCs w:val="20"/>
          <w:rFonts w:asciiTheme="minorHAnsi" w:hAnsiTheme="minorHAnsi" w:cstheme="minorHAnsi"/>
        </w:rPr>
      </w:pPr>
      <w:r w:rsidRPr="7A7C9293" w:rsidR="007547E0">
        <w:rPr>
          <w:sz w:val="20"/>
          <w:szCs w:val="20"/>
        </w:rPr>
        <w:t>Program kapsamında sunulan indirim, bu Hüküm ve Koşullarda açıkça izin verilen durumlar dışında başka bir teklifle birleştirilemez veya alternatif ürünler, hizmetler, nakit veya kredi karşılığında kullanılamaz.</w:t>
      </w:r>
    </w:p>
    <w:p w:rsidR="7A7C9293" w:rsidP="7A7C9293" w:rsidRDefault="7A7C9293" w14:paraId="296619A8" w14:textId="1ABD2F77">
      <w:pPr>
        <w:pStyle w:val="OutlineL1"/>
        <w:ind w:left="420"/>
        <w:rPr/>
      </w:pPr>
      <w:r w:rsidRPr="7A7C9293" w:rsidR="7A7C9293">
        <w:rPr>
          <w:sz w:val="20"/>
          <w:szCs w:val="20"/>
        </w:rPr>
        <w:t>Uygunluk</w:t>
      </w:r>
      <w:r w:rsidRPr="7A7C9293" w:rsidR="7A7C9293">
        <w:rPr>
          <w:sz w:val="20"/>
          <w:szCs w:val="20"/>
        </w:rPr>
        <w:t>.</w:t>
      </w:r>
      <w:r w:rsidRPr="7A7C9293" w:rsidR="7A7C9293">
        <w:rPr>
          <w:sz w:val="20"/>
          <w:szCs w:val="20"/>
        </w:rPr>
        <w:t xml:space="preserve"> Program, yasalar tarafından yasaklandığı durumlarda geçersizdir. Program yalnızca Birleşik Krallık, Danimarka, Finlandiya, Fransa, Almanya, İzlanda, İtalya, Norveç, Polonya, Portekiz, İspanya, İsveç, İsviçre, Cezayir, Angola, Benin, Botsvana, Burkina Faso, Kamerun, Çad, Kongo, Mısır, Ekvator Ginesi, Esvatini, Gabon, Gambiya, Gana, Fildişi Sahili, Kenya, Lesotho, Liberya, Malavi, Mali, Morityus, Fas, Namibya, Nijerya, Ruanda, Senegal, Seyşeller, Sierra Leone, Güney Afrika, Tanzanya, Togo, Tunus, Türkiye, Uganda, Zambiya, Zimbabve, Irak, Ürdün, Suudi Arabistan Krallığı, Kuveyt, Libya, Umman, Katar ve Birleşik Arap Emirlikleri’nde bulunan son kullanıcı müşterilere açıktır ve son kullanıcı bir gerçek kişi ise en az 18 yaşında olmalıdır. Yalnızca son kullanıcı olan ve Uygun Ürünleri (aşağıdaki Bölüm 5’te tanımlanmıştır) kendi ticari amaçları doğrultusunda kullanan müşteriler Programa katılabilir. Yukarıdaki ülke listesine bakılmaksızın, bu Promosyon kanunen yasaklandığı ülkelerde veya yargı bölgelerinde ya da halihazırda AB veya ABD ticari yaptırımlarına veya kısıtlamalarına tabi olan veya gelecekte tabi olacak ülkelerde, yargı bölgelerinde veya bölgelerde sunulmaz; söz konusu ülke veya yargı bölgesi yukarıda listelenmiş olsa dahi bu geçerlidir.</w:t>
      </w:r>
    </w:p>
    <w:p w:rsidR="7A7C9293" w:rsidP="7A7C9293" w:rsidRDefault="7A7C9293" w14:paraId="3445A3B5" w14:textId="7458F029">
      <w:pPr>
        <w:pStyle w:val="OutlineL1"/>
        <w:ind w:left="420"/>
        <w:rPr/>
      </w:pPr>
      <w:r w:rsidRPr="7A7C9293" w:rsidR="7A7C9293">
        <w:rPr>
          <w:sz w:val="20"/>
          <w:szCs w:val="20"/>
        </w:rPr>
        <w:t>Sponsorun, ana şirketlerinin, bağlı şirketlerinin, bağlı ortaklıklarının, distribütörlerinin, temsilcilerinin çalışanları, yöneticileri ve yetkilileri ile bu kişilerin birinci derece yakınları (ebeveynler, kardeşler, çocuklar ve eş) ve aynı hanede yaşayan kişiler (akraba olsun ya da olmasın) Programa katılamaz. Ayrıca, distribütörlerin veya rakip cihaz üreticilerinin çalışanları, yetkilileri, yöneticileri, temsilcileri veya acenteleri de Programa katılamaz.</w:t>
      </w:r>
    </w:p>
    <w:p w:rsidRPr="00DF1A26" w:rsidR="007547E0" w:rsidP="007547E0" w:rsidRDefault="007547E0" w14:paraId="52677448" w14:textId="77777777">
      <w:pPr>
        <w:pStyle w:val="OutlineL1"/>
        <w:tabs>
          <w:tab w:val="clear" w:pos="1008"/>
          <w:tab w:val="num" w:pos="576"/>
        </w:tabs>
        <w:ind w:left="432"/>
        <w:rPr>
          <w:sz w:val="20"/>
          <w:rFonts w:asciiTheme="minorHAnsi" w:hAnsiTheme="minorHAnsi" w:cstheme="minorHAnsi"/>
        </w:rPr>
      </w:pPr>
      <w:r w:rsidRPr="7A7C9293" w:rsidR="007547E0">
        <w:rPr>
          <w:sz w:val="20"/>
          <w:szCs w:val="20"/>
        </w:rPr>
        <w:t>Sorumluluk Reddi.</w:t>
      </w:r>
      <w:r w:rsidRPr="7A7C9293" w:rsidR="007547E0">
        <w:rPr>
          <w:sz w:val="20"/>
          <w:szCs w:val="20"/>
        </w:rPr>
        <w:t xml:space="preserve">  </w:t>
      </w:r>
      <w:r w:rsidRPr="7A7C9293" w:rsidR="007547E0">
        <w:rPr>
          <w:sz w:val="20"/>
          <w:szCs w:val="20"/>
        </w:rPr>
        <w:t>Sponsor ve her bir ana şirketi, bağlı ortaklıkları ve bağlı şirketleri ve her birinde ayrı ayrı çalışan yöneticiler, görevliler, profesyonel danışmanlar, dağıtımcılar, temsilciler, personeller ve ajanslar (toplu olarak "</w:t>
      </w:r>
      <w:r w:rsidRPr="7A7C9293" w:rsidR="007547E0">
        <w:rPr>
          <w:sz w:val="20"/>
          <w:szCs w:val="20"/>
        </w:rPr>
        <w:t>Muaf Tutulan Taraflar</w:t>
      </w:r>
      <w:r w:rsidRPr="7A7C9293" w:rsidR="007547E0">
        <w:rPr>
          <w:sz w:val="20"/>
          <w:szCs w:val="20"/>
        </w:rPr>
        <w:t>") aşağıdakiler için hiçbir şekilde sorumlu ve yükümlü tutulamaz:</w:t>
      </w:r>
      <w:r w:rsidRPr="7A7C9293" w:rsidR="007547E0">
        <w:rPr>
          <w:sz w:val="20"/>
          <w:szCs w:val="20"/>
        </w:rPr>
        <w:t xml:space="preserve"> </w:t>
      </w:r>
      <w:r w:rsidRPr="7A7C9293" w:rsidR="007547E0">
        <w:rPr>
          <w:sz w:val="20"/>
          <w:szCs w:val="20"/>
        </w:rPr>
        <w:t>(a) Programla ilgili gecikmiş, kayıp, yanlış yönlendirilmiş, çarpıtılmış veya bozuk veya hasarlı tüm iletişimler, gönderimler veya kullanım talepleri; (b) Programla ilgili telefon, elektronik aksam, donanım, yazılım, ağ, İnternet veya diğer bilgisayar veya iletişim ile ilgili tüm aksaklıklar ve arızalar; (c) Sponsorun kontrolünün dışında gerçekleşen olaylar sonucu veya yetki sahibi olmayan kişiler veya bir aracı tarafından gerçekleşen tüm Program aksamaları, programın zarara uğraması, kaybı veya hasar görmesi; veya (d) Programla ilgili materyalde bulunan tüm basım veya baskı hataları.</w:t>
      </w:r>
    </w:p>
    <w:p w:rsidR="7A7C9293" w:rsidP="7A7C9293" w:rsidRDefault="7A7C9293" w14:paraId="03E4C2E9" w14:textId="0D8E50D1">
      <w:pPr>
        <w:pStyle w:val="OutlineL1"/>
        <w:ind w:left="420"/>
        <w:rPr/>
      </w:pPr>
      <w:r w:rsidRPr="7A7C9293" w:rsidR="7A7C9293">
        <w:rPr>
          <w:sz w:val="20"/>
          <w:szCs w:val="20"/>
        </w:rPr>
        <w:t>Program Dönemi</w:t>
      </w:r>
      <w:r w:rsidRPr="7A7C9293" w:rsidR="7A7C9293">
        <w:rPr>
          <w:sz w:val="20"/>
          <w:szCs w:val="20"/>
        </w:rPr>
        <w:t>.</w:t>
      </w:r>
      <w:r w:rsidRPr="7A7C9293" w:rsidR="7A7C9293">
        <w:rPr>
          <w:sz w:val="20"/>
          <w:szCs w:val="20"/>
        </w:rPr>
        <w:t xml:space="preserve"> Program 1 Eylül 2026’da başlar ve 15 Aralık 2026’da sona erer (“</w:t>
      </w:r>
      <w:r w:rsidRPr="7A7C9293" w:rsidR="7A7C9293">
        <w:rPr>
          <w:sz w:val="20"/>
          <w:szCs w:val="20"/>
        </w:rPr>
        <w:t>Program Dönemi</w:t>
      </w:r>
      <w:r w:rsidRPr="7A7C9293" w:rsidR="7A7C9293">
        <w:rPr>
          <w:sz w:val="20"/>
          <w:szCs w:val="20"/>
        </w:rPr>
        <w:t>”).</w:t>
      </w:r>
    </w:p>
    <w:p w:rsidRPr="00DF1A26" w:rsidR="007547E0" w:rsidP="007547E0" w:rsidRDefault="007547E0" w14:paraId="1332C653" w14:textId="77777777">
      <w:pPr>
        <w:pStyle w:val="OutlineL1"/>
        <w:keepNext/>
        <w:tabs>
          <w:tab w:val="clear" w:pos="1008"/>
          <w:tab w:val="num" w:pos="576"/>
        </w:tabs>
        <w:ind w:left="432"/>
        <w:rPr>
          <w:sz w:val="20"/>
          <w:rFonts w:asciiTheme="minorHAnsi" w:hAnsiTheme="minorHAnsi" w:cstheme="minorHAnsi"/>
        </w:rPr>
      </w:pPr>
      <w:r>
        <w:rPr>
          <w:sz w:val="20"/>
          <w:b/>
          <w:rFonts w:asciiTheme="minorHAnsi" w:hAnsiTheme="minorHAnsi"/>
        </w:rPr>
        <w:t xml:space="preserve">Program Ayrıntıları</w:t>
      </w:r>
      <w:r>
        <w:rPr>
          <w:sz w:val="20"/>
          <w:rFonts w:asciiTheme="minorHAnsi" w:hAnsiTheme="minorHAnsi"/>
        </w:rPr>
        <w:t xml:space="preserve">.</w:t>
      </w:r>
      <w:r>
        <w:rPr>
          <w:sz w:val="20"/>
          <w:rFonts w:asciiTheme="minorHAnsi" w:hAnsiTheme="minorHAnsi"/>
        </w:rPr>
        <w:t xml:space="preserve">  </w:t>
      </w:r>
    </w:p>
    <w:p w:rsidRPr="00DF1A26" w:rsidR="007547E0" w:rsidP="007547E0" w:rsidRDefault="007547E0" w14:paraId="1DEF092A" w14:textId="77777777">
      <w:pPr>
        <w:pStyle w:val="BodyText"/>
        <w:ind w:left="432"/>
        <w:rPr>
          <w:sz w:val="20"/>
          <w:szCs w:val="20"/>
          <w:rFonts w:asciiTheme="minorHAnsi" w:hAnsiTheme="minorHAnsi" w:cstheme="minorHAnsi"/>
        </w:rPr>
      </w:pPr>
      <w:r>
        <w:rPr>
          <w:sz w:val="20"/>
          <w:rFonts w:asciiTheme="minorHAnsi" w:hAnsiTheme="minorHAnsi"/>
        </w:rPr>
        <w:t xml:space="preserve">Aşağıdaki tabloda yer alan ürünler, geçerli liste fiyatı üzerinden belirtilen tasarruf miktarlarıyla Program kapsamında takas edilmeye uygundur:</w:t>
      </w:r>
      <w:r>
        <w:rPr>
          <w:sz w:val="20"/>
          <w:rFonts w:asciiTheme="minorHAnsi" w:hAnsiTheme="minorHAnsi"/>
        </w:rPr>
        <w:t xml:space="preserve"> </w:t>
      </w:r>
    </w:p>
    <w:tbl>
      <w:tblPr>
        <w:tblStyle w:val="TableGrid"/>
        <w:tblW w:w="9072" w:type="dxa"/>
        <w:tblInd w:w="421" w:type="dxa"/>
        <w:tblLook w:val="04A0" w:firstRow="1" w:lastRow="0" w:firstColumn="1" w:lastColumn="0" w:noHBand="0" w:noVBand="1"/>
      </w:tblPr>
      <w:tblGrid>
        <w:gridCol w:w="3624"/>
        <w:gridCol w:w="3038"/>
        <w:gridCol w:w="2410"/>
      </w:tblGrid>
      <w:tr w:rsidRPr="00DF1A26" w:rsidR="007547E0" w:rsidTr="7A7C9293" w14:paraId="6541298E" w14:textId="77777777">
        <w:trPr>
          <w:trHeight w:val="503"/>
        </w:trPr>
        <w:tc>
          <w:tcPr>
            <w:tcW w:w="3624" w:type="dxa"/>
            <w:tcMar/>
          </w:tcPr>
          <w:p w:rsidRPr="00DF1A26" w:rsidR="007547E0" w:rsidP="007547E0" w:rsidRDefault="007547E0" w14:paraId="763F4DC5" w14:textId="77777777">
            <w:pPr>
              <w:rPr>
                <w:b/>
                <w:sz w:val="20"/>
                <w:szCs w:val="20"/>
                <w:rFonts w:asciiTheme="minorHAnsi" w:hAnsiTheme="minorHAnsi" w:cstheme="minorHAnsi"/>
              </w:rPr>
            </w:pPr>
            <w:r>
              <w:rPr>
                <w:sz w:val="20"/>
                <w:b/>
                <w:rFonts w:asciiTheme="minorHAnsi" w:hAnsiTheme="minorHAnsi"/>
              </w:rPr>
              <w:t xml:space="preserve">Bu Ürünü Takas Edin</w:t>
            </w:r>
          </w:p>
          <w:p w:rsidRPr="00DF1A26" w:rsidR="007547E0" w:rsidP="007547E0" w:rsidRDefault="007547E0" w14:paraId="759783A3" w14:textId="77777777">
            <w:pPr>
              <w:rPr>
                <w:b/>
                <w:sz w:val="20"/>
                <w:szCs w:val="20"/>
                <w:rFonts w:asciiTheme="minorHAnsi" w:hAnsiTheme="minorHAnsi" w:cstheme="minorHAnsi"/>
              </w:rPr>
            </w:pPr>
            <w:r>
              <w:rPr>
                <w:sz w:val="20"/>
                <w:b/>
                <w:rFonts w:asciiTheme="minorHAnsi" w:hAnsiTheme="minorHAnsi"/>
              </w:rPr>
              <w:t xml:space="preserve">("Uygun Ürünler")</w:t>
            </w:r>
          </w:p>
        </w:tc>
        <w:tc>
          <w:tcPr>
            <w:tcW w:w="3038" w:type="dxa"/>
            <w:tcMar/>
          </w:tcPr>
          <w:p w:rsidRPr="00DF1A26" w:rsidR="007547E0" w:rsidP="007547E0" w:rsidRDefault="007547E0" w14:paraId="50A1F4D5" w14:textId="77777777">
            <w:pPr>
              <w:rPr>
                <w:b/>
                <w:sz w:val="20"/>
                <w:szCs w:val="20"/>
                <w:rFonts w:asciiTheme="minorHAnsi" w:hAnsiTheme="minorHAnsi" w:cstheme="minorHAnsi"/>
              </w:rPr>
            </w:pPr>
            <w:r>
              <w:rPr>
                <w:sz w:val="20"/>
                <w:b/>
                <w:rFonts w:asciiTheme="minorHAnsi" w:hAnsiTheme="minorHAnsi"/>
              </w:rPr>
              <w:t xml:space="preserve">Bu Ürünü Satın Alın</w:t>
            </w:r>
          </w:p>
          <w:p w:rsidRPr="00DF1A26" w:rsidR="007547E0" w:rsidP="007547E0" w:rsidRDefault="007547E0" w14:paraId="703A6984" w14:textId="77777777">
            <w:pPr>
              <w:rPr>
                <w:rFonts w:asciiTheme="minorHAnsi" w:hAnsiTheme="minorHAnsi" w:cstheme="minorHAnsi"/>
                <w:b/>
                <w:sz w:val="20"/>
                <w:szCs w:val="20"/>
              </w:rPr>
            </w:pPr>
          </w:p>
        </w:tc>
        <w:tc>
          <w:tcPr>
            <w:tcW w:w="2410" w:type="dxa"/>
            <w:tcMar/>
          </w:tcPr>
          <w:p w:rsidRPr="00DF1A26" w:rsidR="007547E0" w:rsidP="007547E0" w:rsidRDefault="007547E0" w14:paraId="0BEEDA80" w14:textId="77777777">
            <w:pPr>
              <w:rPr>
                <w:b/>
                <w:sz w:val="20"/>
                <w:szCs w:val="20"/>
                <w:rFonts w:asciiTheme="minorHAnsi" w:hAnsiTheme="minorHAnsi" w:cstheme="minorHAnsi"/>
              </w:rPr>
            </w:pPr>
            <w:r>
              <w:rPr>
                <w:sz w:val="20"/>
                <w:b/>
                <w:rFonts w:asciiTheme="minorHAnsi" w:hAnsiTheme="minorHAnsi"/>
              </w:rPr>
              <w:t xml:space="preserve">Tasarruf</w:t>
            </w:r>
          </w:p>
        </w:tc>
      </w:tr>
      <w:tr w:rsidRPr="00DF1A26" w:rsidR="007547E0" w:rsidTr="7A7C9293" w14:paraId="361380C5" w14:textId="77777777">
        <w:trPr>
          <w:trHeight w:val="558"/>
        </w:trPr>
        <w:tc>
          <w:tcPr>
            <w:tcW w:w="3624" w:type="dxa"/>
            <w:tcMar/>
          </w:tcPr>
          <w:p w:rsidRPr="00FA453F" w:rsidR="001D4756" w:rsidP="001D4756" w:rsidRDefault="001D4756" w14:paraId="45FD74FA" w14:textId="7B3AC81E">
            <w:pPr>
              <w:pStyle w:val="BodyText"/>
              <w:ind w:left="0"/>
              <w:rPr>
                <w:color w:val="000000" w:themeColor="text1"/>
                <w:sz w:val="20"/>
                <w:szCs w:val="20"/>
                <w:rFonts w:asciiTheme="minorHAnsi" w:hAnsiTheme="minorHAnsi" w:cstheme="minorHAnsi"/>
              </w:rPr>
            </w:pPr>
            <w:r w:rsidRPr="7A7C9293" w:rsidR="001D4756">
              <w:rPr>
                <w:sz w:val="20"/>
                <w:szCs w:val="20"/>
              </w:rPr>
              <w:t>ShaftAlign/Aligneo, OptAlign Plus, OptAlign Plus EX, Levalign, SmartAlign, OptAlign smart, OptAlign Smart RS5, RotAlign, RotAlign Pro, RotAlign Ultra, RotAlign Ultra II, RotAlign Ultra iS</w:t>
            </w:r>
          </w:p>
          <w:p w:rsidR="7A7C9293" w:rsidP="7A7C9293" w:rsidRDefault="7A7C9293" w14:paraId="4FED261D" w14:textId="18F04C26">
            <w:pPr>
              <w:pStyle w:val="Normal"/>
            </w:pPr>
            <w:r w:rsidRPr="7A7C9293" w:rsidR="7A7C9293">
              <w:rPr>
                <w:sz w:val="20"/>
                <w:szCs w:val="20"/>
              </w:rPr>
              <w:t>veya benzer üçüncü taraf üretici ürünleri (Sponsor veya yerel Fluke distribütörü tarafından belirlendiği şekilde)</w:t>
            </w:r>
          </w:p>
        </w:tc>
        <w:tc>
          <w:tcPr>
            <w:tcW w:w="3038" w:type="dxa"/>
            <w:tcMar/>
          </w:tcPr>
          <w:p w:rsidRPr="00FA453F" w:rsidR="007547E0" w:rsidP="007547E0" w:rsidRDefault="007547E0" w14:paraId="0CF629E2" w14:textId="792CA5CD">
            <w:pPr>
              <w:rPr>
                <w:color w:val="000000" w:themeColor="text1"/>
                <w:sz w:val="20"/>
                <w:szCs w:val="20"/>
                <w:rFonts w:asciiTheme="minorHAnsi" w:hAnsiTheme="minorHAnsi" w:cstheme="minorHAnsi"/>
              </w:rPr>
            </w:pPr>
            <w:r>
              <w:rPr>
                <w:sz w:val="20"/>
                <w:color w:val="000000" w:themeColor="text1"/>
                <w:b/>
                <w:rFonts w:asciiTheme="minorHAnsi" w:hAnsiTheme="minorHAnsi"/>
              </w:rPr>
              <w:t xml:space="preserve">Hizalama:</w:t>
            </w:r>
            <w:r>
              <w:rPr>
                <w:sz w:val="20"/>
                <w:color w:val="000000" w:themeColor="text1"/>
                <w:rFonts w:asciiTheme="minorHAnsi" w:hAnsiTheme="minorHAnsi"/>
              </w:rPr>
              <w:t xml:space="preserve"> </w:t>
            </w:r>
            <w:r>
              <w:rPr>
                <w:sz w:val="20"/>
                <w:color w:val="000000" w:themeColor="text1"/>
                <w:rFonts w:asciiTheme="minorHAnsi" w:hAnsiTheme="minorHAnsi"/>
              </w:rPr>
              <w:t xml:space="preserve">Yeni Hizalama Rotalign, Optalign, ShaftAlign</w:t>
            </w:r>
          </w:p>
          <w:p w:rsidRPr="00FA453F" w:rsidR="007547E0" w:rsidP="007547E0" w:rsidRDefault="007547E0" w14:paraId="5AB17E12" w14:textId="77777777">
            <w:pPr>
              <w:rPr>
                <w:color w:val="000000" w:themeColor="text1"/>
                <w:sz w:val="20"/>
                <w:szCs w:val="20"/>
                <w:rFonts w:asciiTheme="minorHAnsi" w:hAnsiTheme="minorHAnsi" w:cstheme="minorHAnsi"/>
              </w:rPr>
            </w:pPr>
            <w:r>
              <w:rPr>
                <w:sz w:val="20"/>
                <w:color w:val="000000" w:themeColor="text1"/>
                <w:b/>
                <w:rFonts w:asciiTheme="minorHAnsi" w:hAnsiTheme="minorHAnsi"/>
              </w:rPr>
              <w:t xml:space="preserve">Durum İzleme/Titreşim:</w:t>
            </w:r>
            <w:r>
              <w:rPr>
                <w:sz w:val="20"/>
                <w:color w:val="000000" w:themeColor="text1"/>
                <w:rFonts w:asciiTheme="minorHAnsi" w:hAnsiTheme="minorHAnsi"/>
              </w:rPr>
              <w:t xml:space="preserve"> </w:t>
            </w:r>
            <w:r>
              <w:rPr>
                <w:sz w:val="20"/>
                <w:color w:val="000000" w:themeColor="text1"/>
                <w:rFonts w:asciiTheme="minorHAnsi" w:hAnsiTheme="minorHAnsi"/>
              </w:rPr>
              <w:t xml:space="preserve">Vibscanner 2, Vibscanner 2 EX, Vibxpert 2, Vibxpert 3</w:t>
            </w:r>
          </w:p>
          <w:p w:rsidRPr="00FA453F" w:rsidR="007547E0" w:rsidP="007547E0" w:rsidRDefault="007547E0" w14:paraId="663E5081" w14:textId="77777777">
            <w:pPr>
              <w:rPr>
                <w:rFonts w:asciiTheme="minorHAnsi" w:hAnsiTheme="minorHAnsi" w:cstheme="minorHAnsi"/>
                <w:color w:val="000000" w:themeColor="text1"/>
                <w:sz w:val="20"/>
                <w:szCs w:val="20"/>
              </w:rPr>
            </w:pPr>
          </w:p>
        </w:tc>
        <w:tc>
          <w:tcPr>
            <w:tcW w:w="2410" w:type="dxa"/>
            <w:tcMar/>
          </w:tcPr>
          <w:p w:rsidR="7A7C9293" w:rsidP="7A7C9293" w:rsidRDefault="7A7C9293" w14:paraId="1EE8FBE9" w14:textId="688C24F1">
            <w:pPr>
              <w:pStyle w:val="Normal"/>
            </w:pPr>
            <w:r w:rsidRPr="7A7C9293" w:rsidR="7A7C9293">
              <w:rPr>
                <w:sz w:val="20"/>
                <w:szCs w:val="20"/>
              </w:rPr>
              <w:t>Geçerli yerel liste fiyatı üzerinden %25’e varan indirim; satış temsilcinizle görüşülecektir</w:t>
            </w:r>
          </w:p>
          <w:p w:rsidRPr="00DF1A26" w:rsidR="0020217D" w:rsidP="007547E0" w:rsidRDefault="0020217D" w14:paraId="7FA34824" w14:textId="6558A163">
            <w:pPr>
              <w:rPr>
                <w:rFonts w:asciiTheme="minorHAnsi" w:hAnsiTheme="minorHAnsi" w:cstheme="minorHAnsi"/>
                <w:sz w:val="20"/>
                <w:szCs w:val="20"/>
              </w:rPr>
            </w:pPr>
          </w:p>
        </w:tc>
      </w:tr>
    </w:tbl>
    <w:p w:rsidRPr="00DF1A26" w:rsidR="007547E0" w:rsidP="007547E0" w:rsidRDefault="007547E0" w14:paraId="253FCA6D" w14:textId="77777777">
      <w:pPr>
        <w:pStyle w:val="BodyText"/>
        <w:spacing w:before="240"/>
        <w:ind w:left="432"/>
        <w:rPr>
          <w:b/>
          <w:sz w:val="20"/>
          <w:szCs w:val="20"/>
          <w:rFonts w:asciiTheme="minorHAnsi" w:hAnsiTheme="minorHAnsi" w:cstheme="minorHAnsi"/>
        </w:rPr>
      </w:pPr>
      <w:r w:rsidRPr="7A7C9293" w:rsidR="007547E0">
        <w:rPr>
          <w:sz w:val="20"/>
          <w:szCs w:val="20"/>
        </w:rPr>
        <w:t>Uygun bir ürünün takas işlemini tamamlamak için aşağıdaki talimatları izleyin:</w:t>
      </w:r>
    </w:p>
    <w:p w:rsidR="7A7C9293" w:rsidP="7A7C9293" w:rsidRDefault="7A7C9293" w14:paraId="3E61BECA" w14:textId="2199BA99">
      <w:pPr>
        <w:pStyle w:val="ListParagraph"/>
        <w:numPr>
          <w:ilvl w:val="0"/>
          <w:numId w:val="2"/>
        </w:numPr>
        <w:rPr/>
      </w:pPr>
      <w:r w:rsidRPr="7A7C9293" w:rsidR="7A7C9293">
        <w:rPr>
          <w:sz w:val="20"/>
          <w:szCs w:val="20"/>
        </w:rPr>
        <w:t>Fluke Condition Monitoring &amp; Alignment satış temsilcinize veya yerel Fluke distribütörüne aşağıdaki bilgileri içeren bir e-posta gönderin:</w:t>
      </w:r>
      <w:r w:rsidRPr="7A7C9293" w:rsidR="7A7C9293">
        <w:rPr>
          <w:sz w:val="20"/>
          <w:szCs w:val="20"/>
        </w:rPr>
        <w:t xml:space="preserve"> </w:t>
      </w:r>
    </w:p>
    <w:p w:rsidRPr="00796E58" w:rsidR="007547E0" w:rsidP="007547E0" w:rsidRDefault="007547E0" w14:paraId="567EEC25" w14:textId="77777777">
      <w:pPr>
        <w:pStyle w:val="OutlineL1"/>
        <w:numPr>
          <w:ilvl w:val="1"/>
          <w:numId w:val="2"/>
        </w:numPr>
        <w:ind w:left="1152"/>
        <w:rPr>
          <w:sz w:val="20"/>
          <w:rFonts w:asciiTheme="minorHAnsi" w:hAnsiTheme="minorHAnsi" w:cstheme="minorHAnsi"/>
        </w:rPr>
      </w:pPr>
      <w:r>
        <w:rPr>
          <w:sz w:val="20"/>
          <w:rFonts w:asciiTheme="minorHAnsi" w:hAnsiTheme="minorHAnsi"/>
        </w:rPr>
        <w:t xml:space="preserve">Takas edilecek ürünün adı ve seri numarası;</w:t>
      </w:r>
    </w:p>
    <w:p w:rsidRPr="00796E58" w:rsidR="007547E0" w:rsidP="007547E0" w:rsidRDefault="007547E0" w14:paraId="5E361FDB" w14:textId="77777777">
      <w:pPr>
        <w:pStyle w:val="OutlineL1"/>
        <w:numPr>
          <w:ilvl w:val="1"/>
          <w:numId w:val="2"/>
        </w:numPr>
        <w:ind w:left="1152"/>
        <w:rPr>
          <w:sz w:val="20"/>
          <w:rFonts w:asciiTheme="minorHAnsi" w:hAnsiTheme="minorHAnsi" w:cstheme="minorHAnsi"/>
        </w:rPr>
      </w:pPr>
      <w:r>
        <w:rPr>
          <w:sz w:val="20"/>
          <w:rFonts w:asciiTheme="minorHAnsi" w:hAnsiTheme="minorHAnsi"/>
        </w:rPr>
        <w:t xml:space="preserve">Satın almak istediğiniz ürün;</w:t>
      </w:r>
    </w:p>
    <w:p w:rsidRPr="00796E58" w:rsidR="007547E0" w:rsidP="7A7C9293" w:rsidRDefault="007547E0" w14:paraId="5D70FB49" w14:textId="77777777">
      <w:pPr>
        <w:pStyle w:val="OutlineL1"/>
        <w:ind w:left="1152"/>
        <w:rPr>
          <w:sz w:val="20"/>
          <w:rFonts w:asciiTheme="minorHAnsi" w:hAnsiTheme="minorHAnsi" w:cstheme="minorHAnsi"/>
        </w:rPr>
      </w:pPr>
      <w:r w:rsidRPr="7A7C9293" w:rsidR="007547E0">
        <w:rPr>
          <w:sz w:val="20"/>
          <w:szCs w:val="20"/>
        </w:rPr>
        <w:t>İletişim bilgileri: adınız, şirket, e-posta ve telefon</w:t>
      </w:r>
    </w:p>
    <w:p w:rsidR="7A7C9293" w:rsidP="7A7C9293" w:rsidRDefault="7A7C9293" w14:paraId="677CDB25" w14:textId="1C3A45C3">
      <w:pPr>
        <w:pStyle w:val="OutlineL1"/>
        <w:ind w:left="780"/>
        <w:rPr/>
      </w:pPr>
      <w:r w:rsidRPr="7A7C9293" w:rsidR="7A7C9293">
        <w:rPr>
          <w:sz w:val="20"/>
          <w:szCs w:val="20"/>
        </w:rPr>
        <w:t>Fiyat teklifi ve sonraki adımlara ilişkin daha fazla bilgi içeren bir telefon araması ve/veya e-posta alacaksınız.</w:t>
      </w:r>
    </w:p>
    <w:p w:rsidR="007547E0" w:rsidP="007547E0" w:rsidRDefault="007547E0" w14:paraId="06EA2E28" w14:textId="77777777">
      <w:pPr>
        <w:pStyle w:val="OutlineL1"/>
        <w:numPr>
          <w:ilvl w:val="0"/>
          <w:numId w:val="2"/>
        </w:numPr>
        <w:ind w:left="792"/>
        <w:rPr>
          <w:sz w:val="20"/>
          <w:rFonts w:asciiTheme="minorHAnsi" w:hAnsiTheme="minorHAnsi" w:cstheme="minorHAnsi"/>
        </w:rPr>
      </w:pPr>
      <w:r>
        <w:rPr>
          <w:sz w:val="20"/>
          <w:rFonts w:asciiTheme="minorHAnsi" w:hAnsiTheme="minorHAnsi"/>
        </w:rPr>
        <w:t xml:space="preserve">Bu promosyon kodunu satın alma siparişinize ekleyin:</w:t>
      </w:r>
      <w:r>
        <w:rPr>
          <w:sz w:val="20"/>
          <w:rFonts w:asciiTheme="minorHAnsi" w:hAnsiTheme="minorHAnsi"/>
        </w:rPr>
        <w:t xml:space="preserve">    </w:t>
      </w:r>
    </w:p>
    <w:p w:rsidR="007547E0" w:rsidP="007547E0" w:rsidRDefault="006E20B3" w14:paraId="60F97677" w14:textId="6362E62B">
      <w:pPr>
        <w:pStyle w:val="OutlineL1"/>
        <w:numPr>
          <w:ilvl w:val="1"/>
          <w:numId w:val="2"/>
        </w:numPr>
        <w:rPr>
          <w:sz w:val="20"/>
          <w:rFonts w:asciiTheme="minorHAnsi" w:hAnsiTheme="minorHAnsi" w:cstheme="minorHAnsi"/>
        </w:rPr>
      </w:pPr>
      <w:r>
        <w:rPr>
          <w:sz w:val="20"/>
          <w:rFonts w:asciiTheme="minorHAnsi" w:hAnsiTheme="minorHAnsi"/>
        </w:rPr>
        <w:t xml:space="preserve">CMA-Trade-In-Campaign-2026-EMEA</w:t>
      </w:r>
    </w:p>
    <w:p w:rsidRPr="00796E58" w:rsidR="007547E0" w:rsidP="7A7C9293" w:rsidRDefault="007547E0" w14:paraId="62048557" w14:textId="77777777">
      <w:pPr>
        <w:pStyle w:val="OutlineL9"/>
        <w:ind w:left="792"/>
        <w:rPr>
          <w:sz w:val="20"/>
          <w:rFonts w:asciiTheme="minorHAnsi" w:hAnsiTheme="minorHAnsi" w:cstheme="minorHAnsi"/>
        </w:rPr>
      </w:pPr>
      <w:r w:rsidRPr="7A7C9293" w:rsidR="007547E0">
        <w:rPr>
          <w:sz w:val="20"/>
          <w:szCs w:val="20"/>
        </w:rPr>
        <w:t>Satın alma siparişi tutarınızı teklif edilen liste fiyatı üzerinden girin ve size verilen uygun indirimi yansıtın.</w:t>
      </w:r>
      <w:r w:rsidRPr="7A7C9293" w:rsidR="007547E0">
        <w:rPr>
          <w:sz w:val="20"/>
          <w:szCs w:val="20"/>
        </w:rPr>
        <w:t xml:space="preserve"> </w:t>
      </w:r>
    </w:p>
    <w:p w:rsidR="7A7C9293" w:rsidP="7A7C9293" w:rsidRDefault="7A7C9293" w14:paraId="5AA9A005" w14:textId="2A0949B5">
      <w:pPr>
        <w:pStyle w:val="ListParagraph"/>
        <w:numPr>
          <w:ilvl w:val="0"/>
          <w:numId w:val="2"/>
        </w:numPr>
        <w:rPr/>
      </w:pPr>
      <w:r w:rsidRPr="7A7C9293" w:rsidR="7A7C9293">
        <w:rPr>
          <w:sz w:val="20"/>
          <w:szCs w:val="20"/>
        </w:rPr>
        <w:t>Sponsor veya yerel Fluke distribütörü siparişi aldığında, takas ürününüzün iadesi için bir İade Malzemesi İzni (“</w:t>
      </w:r>
      <w:r w:rsidRPr="7A7C9293" w:rsidR="7A7C9293">
        <w:rPr>
          <w:sz w:val="20"/>
          <w:szCs w:val="20"/>
        </w:rPr>
        <w:t>RMA</w:t>
      </w:r>
      <w:r w:rsidRPr="7A7C9293" w:rsidR="7A7C9293">
        <w:rPr>
          <w:sz w:val="20"/>
          <w:szCs w:val="20"/>
        </w:rPr>
        <w:t>”) düzenleyebilir veya Uygun Ürünün imha edildiğini gösteren bir fotoğraf göndermenizi isteyebilir.</w:t>
      </w:r>
    </w:p>
    <w:p w:rsidR="7A7C9293" w:rsidP="7A7C9293" w:rsidRDefault="7A7C9293" w14:paraId="43BF0F85" w14:textId="39412453">
      <w:pPr>
        <w:pStyle w:val="ListParagraph"/>
        <w:numPr>
          <w:ilvl w:val="0"/>
          <w:numId w:val="2"/>
        </w:numPr>
        <w:rPr/>
      </w:pPr>
      <w:r w:rsidRPr="7A7C9293" w:rsidR="7A7C9293">
        <w:rPr>
          <w:sz w:val="20"/>
          <w:szCs w:val="20"/>
        </w:rPr>
        <w:t>Gerekirse takas ürününüzü, takas indirimi karşılığında yeni ürünün sevk edilmesini takip eden altı hafta içinde iade etmeniz gerekir. Bunu yapmazsanız, Sponsorun veya yerel Fluke distribütörünün Program kapsamında size sağlamış olduğu indirim yüzdesi veya tutarı sizden tahsil edilir. Takas ürününü iade etmek için RMA numarasını sevkiyat kutusunun üzerine yazın ve RMA’da belirtilen adrese; burada herhangi bir adres belirtilmemişse yerel Fluke satış temsilcinize veya yerel Fluke distribütörüne gönderin.</w:t>
      </w:r>
    </w:p>
    <w:p w:rsidR="7A7C9293" w:rsidP="7A7C9293" w:rsidRDefault="7A7C9293" w14:paraId="46DDD22C" w14:textId="66950CB5">
      <w:pPr>
        <w:pStyle w:val="OutlineL1"/>
        <w:ind w:left="420"/>
        <w:rPr/>
      </w:pPr>
      <w:r w:rsidRPr="7A7C9293" w:rsidR="7A7C9293">
        <w:rPr>
          <w:sz w:val="20"/>
          <w:szCs w:val="20"/>
        </w:rPr>
        <w:t>Bir takas ürününün Program kapsamında Uygun Ürün olarak nitelendirilip nitelendirilmeyeceğine ilişkin karar, tamamen ve mutlak surette Sponsorun veya yerel Fluke distribütörünün takdirindedir. Takas ürününün çalışır durumda olması gerekmez. Bu Program kapsamında takas olarak iade edilen tüm cihazlar Sponsorun veya yerel Fluke distribütörünün mülkiyetine geçer. Müşterinin Programa katılımıyla ilişkili tüm masraflar, vergiler, gümrük vergileri, ücretler ve giderler, takas ürünlerinin sevkiyatı ve elleçlenmesi dahil olmak üzere müşterinin sorumluluğundadır. Her türlü vergi/ücret alıcının sorumluluğundadır.</w:t>
      </w:r>
    </w:p>
    <w:p w:rsidRPr="00DF1A26" w:rsidR="007547E0" w:rsidP="007547E0" w:rsidRDefault="007547E0" w14:paraId="345EAE41" w14:textId="77777777">
      <w:pPr>
        <w:pStyle w:val="OutlineL1"/>
        <w:tabs>
          <w:tab w:val="clear" w:pos="1008"/>
          <w:tab w:val="num" w:pos="576"/>
        </w:tabs>
        <w:ind w:left="432"/>
        <w:rPr>
          <w:sz w:val="20"/>
          <w:rFonts w:asciiTheme="minorHAnsi" w:hAnsiTheme="minorHAnsi" w:cstheme="minorHAnsi"/>
        </w:rPr>
      </w:pPr>
      <w:r w:rsidRPr="7A7C9293" w:rsidR="007547E0">
        <w:rPr>
          <w:sz w:val="20"/>
          <w:szCs w:val="20"/>
        </w:rPr>
        <w:t>Sorumluluk Reddi; Tazminat</w:t>
      </w:r>
      <w:r w:rsidRPr="7A7C9293" w:rsidR="007547E0">
        <w:rPr>
          <w:sz w:val="20"/>
          <w:szCs w:val="20"/>
        </w:rPr>
        <w:t>.</w:t>
      </w:r>
      <w:r w:rsidRPr="7A7C9293" w:rsidR="007547E0">
        <w:rPr>
          <w:sz w:val="20"/>
          <w:szCs w:val="20"/>
        </w:rPr>
        <w:t xml:space="preserve">  </w:t>
      </w:r>
      <w:r w:rsidRPr="7A7C9293" w:rsidR="007547E0">
        <w:rPr>
          <w:sz w:val="20"/>
          <w:szCs w:val="20"/>
        </w:rPr>
        <w:t>Yasalarca yasaklanmadığı sürece, Promosyon’a katılarak, Muaf Tutulan Tarafları Promosyon’dan kaynaklanan veya bu Promosyon ve kapsamında sunulan indirimler ile ilişkili ve bunlardan kaynaklanan veya bunlarla ilişkili, doğrudan, dolaylı, özel, arızi veya neticeden doğan, Muaf Tutulan Tarafların yararlandığı, ileri sürülen veya neden olduğu, vergi sorumlulukları veya fırsat kaybı da dahil olmak üzere tüm sorumluluklardan, zorunluluklardan, hasarlardan, taleplerden, davalardan, eylemlerden, maliyetlerden, masraflardan, kayıp ve zararlardan muaf tutar ve bu zararları tazmin etmeyi kabul eder:</w:t>
      </w:r>
      <w:r w:rsidRPr="7A7C9293" w:rsidR="007547E0">
        <w:rPr>
          <w:sz w:val="20"/>
          <w:szCs w:val="20"/>
        </w:rPr>
        <w:t xml:space="preserve"> </w:t>
      </w:r>
      <w:r w:rsidRPr="7A7C9293" w:rsidR="007547E0">
        <w:rPr>
          <w:sz w:val="20"/>
          <w:szCs w:val="20"/>
        </w:rPr>
        <w:t>(a) tüm teknik zorluklar ve ekipmanların bozulması (Sponsor’un kontrolünde veya değil); (b) tüm hırsızlık, izinsiz erişim veya üçüncü taraf müdahaleleri; (c) geciken, kaybolan, değiştirilen, hasarlı veya yanlış gönderilen tüm Uygun Satın Alma talepleri (Sponsor tarafından alındıktan sonra veya önce ve Sponsor’un kontrolünde veya değil); (d) posta hizmetinden kaynaklanan tüm hasarlar; (e) katılımcının maruz kaldığı tüm vergi yükümlülükleri; ve (f) indirimli ürünün veya satın almayla birlikte verilen ücretsiz hediyenin kullanımı veya yanlış kullanımı.</w:t>
      </w:r>
    </w:p>
    <w:p w:rsidR="7A7C9293" w:rsidP="7A7C9293" w:rsidRDefault="7A7C9293" w14:paraId="030E1C4B" w14:textId="4BFB4FC0">
      <w:pPr>
        <w:pStyle w:val="OutlineL1"/>
        <w:ind w:left="420"/>
        <w:rPr/>
      </w:pPr>
      <w:r w:rsidRPr="7A7C9293" w:rsidR="7A7C9293">
        <w:rPr>
          <w:sz w:val="20"/>
          <w:szCs w:val="20"/>
        </w:rPr>
        <w:t>Fikri Mülkiyet Bildirimi</w:t>
      </w:r>
      <w:r w:rsidRPr="7A7C9293" w:rsidR="7A7C9293">
        <w:rPr>
          <w:sz w:val="20"/>
          <w:szCs w:val="20"/>
        </w:rPr>
        <w:t>.</w:t>
      </w:r>
      <w:r w:rsidRPr="7A7C9293" w:rsidR="7A7C9293">
        <w:rPr>
          <w:sz w:val="20"/>
          <w:szCs w:val="20"/>
        </w:rPr>
        <w:t xml:space="preserve"> Programın ve bu Hüküm ve Koşullar dahil beraberindeki tüm materyallerin telif hakkı © 2026 Fluke Corporation’a ve bağlı tüzel kişiliklerine aittir. Tüm hakları saklıdır.</w:t>
      </w:r>
    </w:p>
    <w:p w:rsidRPr="00DF1A26" w:rsidR="007547E0" w:rsidP="4F519399" w:rsidRDefault="007547E0" w14:paraId="1F621CAA" w14:textId="03780FA3">
      <w:pPr>
        <w:pStyle w:val="OutlineL1"/>
        <w:tabs>
          <w:tab w:val="clear" w:pos="1008"/>
          <w:tab w:val="num" w:pos="576"/>
        </w:tabs>
        <w:ind w:left="432"/>
        <w:rPr>
          <w:sz w:val="20"/>
          <w:rFonts w:asciiTheme="minorHAnsi" w:hAnsiTheme="minorHAnsi" w:cstheme="minorBidi"/>
        </w:rPr>
      </w:pPr>
      <w:r w:rsidRPr="7A7C9293" w:rsidR="007547E0">
        <w:rPr>
          <w:sz w:val="20"/>
          <w:szCs w:val="20"/>
        </w:rPr>
        <w:t>Çeşitli</w:t>
      </w:r>
      <w:r w:rsidRPr="7A7C9293" w:rsidR="007547E0">
        <w:rPr>
          <w:sz w:val="20"/>
          <w:szCs w:val="20"/>
        </w:rPr>
        <w:t>.</w:t>
      </w:r>
      <w:r w:rsidRPr="7A7C9293" w:rsidR="007547E0">
        <w:rPr>
          <w:sz w:val="20"/>
          <w:szCs w:val="20"/>
        </w:rPr>
        <w:t xml:space="preserve"> </w:t>
      </w:r>
      <w:r w:rsidRPr="7A7C9293" w:rsidR="007547E0">
        <w:rPr>
          <w:sz w:val="20"/>
          <w:szCs w:val="20"/>
        </w:rPr>
        <w:t>Program ve bu Hüküm ve Koşullar, Sponsorun tescil edildiği ülkenin yasalarına tabi olup, bu yasalar altında çıkarılacak, açıklanacak ve yorumlanacaktır; bu yasalar altında, bu tür açıklamanın veya herhangi bir terimin yorumunun başka herhangi bir yargı alanının yasalarına atıfta bulunabilecek herhangi bir çelişki veya yasa seçimi hükmü uygulanmaz.</w:t>
      </w:r>
      <w:r w:rsidRPr="7A7C9293" w:rsidR="007547E0">
        <w:rPr>
          <w:sz w:val="20"/>
          <w:szCs w:val="20"/>
        </w:rPr>
        <w:t xml:space="preserve">  </w:t>
      </w:r>
      <w:r w:rsidRPr="7A7C9293" w:rsidR="007547E0">
        <w:rPr>
          <w:sz w:val="20"/>
          <w:szCs w:val="20"/>
        </w:rPr>
        <w:t>Katılımcılar bu Hüküm ve Koşullara ve her açıdan nihai ve bağlayıcı olan Sponsorun kararlarına uymakla zorunludur.</w:t>
      </w:r>
      <w:r w:rsidRPr="7A7C9293" w:rsidR="007547E0">
        <w:rPr>
          <w:sz w:val="20"/>
          <w:szCs w:val="20"/>
        </w:rPr>
        <w:t xml:space="preserve">  </w:t>
      </w:r>
      <w:r w:rsidRPr="7A7C9293" w:rsidR="007547E0">
        <w:rPr>
          <w:sz w:val="20"/>
          <w:szCs w:val="20"/>
        </w:rPr>
        <w:t>Yürürlükteki yasaların izin verdiği en geniş ölçüde Sponsor, bilgisayar virüsleri, yetkisiz kişilerin eylemleri veya Sponsorun makul kontrolü dahilinde olmayan diğer nedenlerin Programın yönetimini, güvenliğini veya yürütülmesini etkilemesi halinde veya başka nedenlerle Sponsorun Programı yürütemeyecek hale gelmesi (Sponsorun yegane takdirine göre belirlendiği şekliyle) ya da Sponsorun takdirine bağlı olarak uygunsuz olarak görülen herhangi başka nedenlerle istediği zaman ve yegane takdirine bağlı olarak bu Hüküm ve Koşulları değiştirme ve Programı veya herhangi bir kişinin katılımını askıya alma veya iptal etme hakkını saklı tutar.</w:t>
      </w:r>
      <w:r w:rsidRPr="7A7C9293" w:rsidR="007547E0">
        <w:rPr>
          <w:sz w:val="20"/>
          <w:szCs w:val="20"/>
        </w:rPr>
        <w:t xml:space="preserve"> </w:t>
      </w:r>
    </w:p>
    <w:p w:rsidR="7A7C9293" w:rsidP="7A7C9293" w:rsidRDefault="7A7C9293" w14:paraId="429FE8D0" w14:textId="1F76B90B">
      <w:pPr>
        <w:pStyle w:val="BodyText"/>
        <w:spacing w:line="278" w:lineRule="auto"/>
        <w:ind w:left="420"/>
      </w:pPr>
      <w:r w:rsidRPr="7A7C9293" w:rsidR="7A7C9293">
        <w:rPr>
          <w:rFonts w:ascii="Calibri" w:hAnsi="Calibri" w:eastAsia="Calibri" w:cs="Calibri"/>
          <w:sz w:val="20"/>
          <w:szCs w:val="20"/>
        </w:rPr>
        <w:t>Bu Hüküm ve Koşulları ihlal eden, Programa katılımla bağlantılı herhangi bir yasa, kural veya düzenlemeyi ihlal eden, Programın işleyişine veya burada sunulan herhangi bir denetleyiciye müdahale eden ya da Sponsora, Programa veya herhangi bir diğer katılımcıya zarar verici veya haksız nitelikte davranışta bulunan katılımcılar (her bir durumda Sponsorun yegane takdirine göre belirlendiği üzere) Programa katılmaktan diskalifiye edilebilir. Bu Hüküm ve Koşullar veya Program hakkında herhangi bir sorunuz varsa, lütfen aşağıdaki Sponsor adres bilgileri tablosunda ülkeniz veya bölgeniz için belirtilen ilgili e-posta adresine sorunuzu gönderin.</w:t>
      </w:r>
    </w:p>
    <w:p w:rsidR="007547E0" w:rsidP="007547E0" w:rsidRDefault="007547E0" w14:paraId="1D8EF3D8" w14:textId="77777777">
      <w:pPr>
        <w:pStyle w:val="OutlineL1"/>
        <w:tabs>
          <w:tab w:val="clear" w:pos="1008"/>
          <w:tab w:val="num" w:pos="576"/>
        </w:tabs>
        <w:ind w:left="432"/>
        <w:rPr>
          <w:sz w:val="20"/>
          <w:rFonts w:asciiTheme="minorHAnsi" w:hAnsiTheme="minorHAnsi" w:cstheme="minorHAnsi"/>
        </w:rPr>
      </w:pPr>
      <w:bookmarkStart w:name="_Ref175923726" w:id="0"/>
      <w:r w:rsidRPr="7A7C9293" w:rsidR="007547E0">
        <w:rPr>
          <w:sz w:val="20"/>
          <w:szCs w:val="20"/>
        </w:rPr>
        <w:t>Sponsorun Adres Bilgileri:</w:t>
      </w:r>
      <w:bookmarkEnd w:id="0"/>
    </w:p>
    <w:tbl>
      <w:tblPr>
        <w:tblStyle w:val="TableGrid"/>
        <w:tblW w:w="0" w:type="auto"/>
        <w:tblLook w:val="04A0" w:firstRow="1" w:lastRow="0" w:firstColumn="1" w:lastColumn="0" w:noHBand="0" w:noVBand="1"/>
      </w:tblPr>
      <w:tblGrid>
        <w:gridCol w:w="2700"/>
        <w:gridCol w:w="6300"/>
      </w:tblGrid>
      <w:tr w:rsidR="7A7C9293" w:rsidTr="7A7C9293" w14:paraId="4CCF0C11">
        <w:tc>
          <w:tcPr>
            <w:tcW w:w="2700" w:type="dxa"/>
            <w:tcMar/>
          </w:tcPr>
          <w:p w:rsidR="7A7C9293" w:rsidP="7A7C9293" w:rsidRDefault="7A7C9293" w14:paraId="1CC1E0A2" w14:textId="23B19830">
            <w:pPr>
              <w:pStyle w:val="Normal"/>
            </w:pPr>
            <w:r w:rsidRPr="7A7C9293" w:rsidR="7A7C9293">
              <w:rPr>
                <w:sz w:val="20"/>
                <w:szCs w:val="20"/>
              </w:rPr>
              <w:t>Ülke/Bölge</w:t>
            </w:r>
          </w:p>
        </w:tc>
        <w:tc>
          <w:tcPr>
            <w:tcW w:w="6300" w:type="dxa"/>
            <w:tcMar/>
          </w:tcPr>
          <w:p w:rsidR="7A7C9293" w:rsidP="7A7C9293" w:rsidRDefault="7A7C9293" w14:paraId="55EBE93C" w14:textId="4A1B3B0D">
            <w:pPr>
              <w:pStyle w:val="Normal"/>
            </w:pPr>
            <w:r w:rsidRPr="7A7C9293" w:rsidR="7A7C9293">
              <w:rPr>
                <w:sz w:val="20"/>
                <w:szCs w:val="20"/>
              </w:rPr>
              <w:t>İletişim bilgileri</w:t>
            </w:r>
          </w:p>
        </w:tc>
      </w:tr>
      <w:tr w:rsidR="7A7C9293" w:rsidTr="7A7C9293" w14:paraId="20C43944">
        <w:tc>
          <w:tcPr>
            <w:tcW w:w="2700" w:type="dxa"/>
            <w:tcMar/>
          </w:tcPr>
          <w:p w:rsidR="7A7C9293" w:rsidP="7A7C9293" w:rsidRDefault="7A7C9293" w14:paraId="4A7C3289" w14:textId="7E015149">
            <w:pPr>
              <w:pStyle w:val="Normal"/>
            </w:pPr>
            <w:r w:rsidRPr="7A7C9293" w:rsidR="7A7C9293">
              <w:rPr>
                <w:sz w:val="20"/>
                <w:szCs w:val="20"/>
              </w:rPr>
              <w:t>Almanya</w:t>
            </w:r>
          </w:p>
        </w:tc>
        <w:tc>
          <w:tcPr>
            <w:tcW w:w="6300" w:type="dxa"/>
            <w:tcMar/>
          </w:tcPr>
          <w:p w:rsidR="7A7C9293" w:rsidP="7A7C9293" w:rsidRDefault="7A7C9293" w14:paraId="7AD82BD9" w14:textId="5A26AFE5">
            <w:pPr>
              <w:pStyle w:val="Normal"/>
            </w:pPr>
            <w:r w:rsidRPr="7A7C9293" w:rsidR="7A7C9293">
              <w:rPr>
                <w:sz w:val="20"/>
                <w:szCs w:val="20"/>
              </w:rPr>
              <w:t>sales.de@fluke.com</w:t>
            </w:r>
          </w:p>
          <w:p w:rsidR="7A7C9293" w:rsidP="7A7C9293" w:rsidRDefault="7A7C9293" w14:paraId="460B316B" w14:textId="017F53BD">
            <w:pPr>
              <w:pStyle w:val="Normal"/>
            </w:pPr>
            <w:r w:rsidRPr="7A7C9293" w:rsidR="7A7C9293">
              <w:rPr>
                <w:sz w:val="20"/>
                <w:szCs w:val="20"/>
              </w:rPr>
              <w:t>Fluke Deutschland GmbH, In den Engematten 14, 79286, Glottertal, Germany</w:t>
            </w:r>
          </w:p>
        </w:tc>
      </w:tr>
      <w:tr w:rsidR="7A7C9293" w:rsidTr="7A7C9293" w14:paraId="6FA084AD">
        <w:tc>
          <w:tcPr>
            <w:tcW w:w="2700" w:type="dxa"/>
            <w:tcMar/>
          </w:tcPr>
          <w:p w:rsidR="7A7C9293" w:rsidP="7A7C9293" w:rsidRDefault="7A7C9293" w14:paraId="051F2CB8" w14:textId="25CDEE62">
            <w:pPr>
              <w:pStyle w:val="Normal"/>
            </w:pPr>
            <w:r w:rsidRPr="7A7C9293" w:rsidR="7A7C9293">
              <w:rPr>
                <w:sz w:val="20"/>
                <w:szCs w:val="20"/>
              </w:rPr>
              <w:t>Fransa</w:t>
            </w:r>
          </w:p>
        </w:tc>
        <w:tc>
          <w:tcPr>
            <w:tcW w:w="6300" w:type="dxa"/>
            <w:tcMar/>
          </w:tcPr>
          <w:p w:rsidR="7A7C9293" w:rsidP="7A7C9293" w:rsidRDefault="7A7C9293" w14:paraId="4E3D315B" w14:textId="5B53BDEE">
            <w:pPr>
              <w:pStyle w:val="Normal"/>
            </w:pPr>
            <w:r w:rsidRPr="7A7C9293" w:rsidR="7A7C9293">
              <w:rPr>
                <w:sz w:val="20"/>
                <w:szCs w:val="20"/>
              </w:rPr>
              <w:t>info_fr_pruftechnik@fluke.com</w:t>
            </w:r>
          </w:p>
          <w:p w:rsidR="7A7C9293" w:rsidP="7A7C9293" w:rsidRDefault="7A7C9293" w14:paraId="22B5E382" w14:textId="1644A463">
            <w:pPr>
              <w:pStyle w:val="Normal"/>
            </w:pPr>
            <w:r w:rsidRPr="7A7C9293" w:rsidR="7A7C9293">
              <w:rPr>
                <w:sz w:val="20"/>
                <w:szCs w:val="20"/>
              </w:rPr>
              <w:t>Fluke France SAS, 9 Rue Paul Dautier, Velizy-Villacoublay 7814</w:t>
            </w:r>
          </w:p>
        </w:tc>
      </w:tr>
      <w:tr w:rsidR="7A7C9293" w:rsidTr="7A7C9293" w14:paraId="25910656">
        <w:tc>
          <w:tcPr>
            <w:tcW w:w="2700" w:type="dxa"/>
            <w:tcMar/>
          </w:tcPr>
          <w:p w:rsidR="7A7C9293" w:rsidP="7A7C9293" w:rsidRDefault="7A7C9293" w14:paraId="33E8AA92" w14:textId="5410B712">
            <w:pPr>
              <w:pStyle w:val="Normal"/>
            </w:pPr>
            <w:r w:rsidRPr="7A7C9293" w:rsidR="7A7C9293">
              <w:rPr>
                <w:sz w:val="20"/>
                <w:szCs w:val="20"/>
              </w:rPr>
              <w:t>Belçika, Lüksemburg, Hollanda</w:t>
            </w:r>
          </w:p>
        </w:tc>
        <w:tc>
          <w:tcPr>
            <w:tcW w:w="6300" w:type="dxa"/>
            <w:tcMar/>
          </w:tcPr>
          <w:p w:rsidR="7A7C9293" w:rsidP="7A7C9293" w:rsidRDefault="7A7C9293" w14:paraId="5EFB3D7A" w14:textId="159800B0">
            <w:pPr>
              <w:pStyle w:val="Normal"/>
            </w:pPr>
            <w:r w:rsidRPr="7A7C9293" w:rsidR="7A7C9293">
              <w:rPr>
                <w:sz w:val="20"/>
                <w:szCs w:val="20"/>
              </w:rPr>
              <w:t>Info.benelux.frs@fluke.com</w:t>
            </w:r>
          </w:p>
          <w:p w:rsidR="7A7C9293" w:rsidP="7A7C9293" w:rsidRDefault="7A7C9293" w14:paraId="785FF84E" w14:textId="3AC01FB7">
            <w:pPr>
              <w:pStyle w:val="Normal"/>
            </w:pPr>
            <w:r w:rsidRPr="7A7C9293" w:rsidR="7A7C9293">
              <w:rPr>
                <w:sz w:val="20"/>
                <w:szCs w:val="20"/>
              </w:rPr>
              <w:t>Fluke Belgium S.A./N.V. with registered address: Gaston Crommenlaan 8 bus 0510, 1st Floor, 9050, Gent, Belgium.</w:t>
            </w:r>
          </w:p>
        </w:tc>
      </w:tr>
      <w:tr w:rsidR="7A7C9293" w:rsidTr="7A7C9293" w14:paraId="4A9F5B9E">
        <w:tc>
          <w:tcPr>
            <w:tcW w:w="2700" w:type="dxa"/>
            <w:tcMar/>
          </w:tcPr>
          <w:p w:rsidR="7A7C9293" w:rsidP="7A7C9293" w:rsidRDefault="7A7C9293" w14:paraId="25915BD4" w14:textId="442FA98C">
            <w:pPr>
              <w:pStyle w:val="Normal"/>
            </w:pPr>
            <w:r w:rsidRPr="7A7C9293" w:rsidR="7A7C9293">
              <w:rPr>
                <w:sz w:val="20"/>
                <w:szCs w:val="20"/>
              </w:rPr>
              <w:t>Birleşik Krallık</w:t>
            </w:r>
          </w:p>
        </w:tc>
        <w:tc>
          <w:tcPr>
            <w:tcW w:w="6300" w:type="dxa"/>
            <w:tcMar/>
          </w:tcPr>
          <w:p w:rsidR="7A7C9293" w:rsidP="7A7C9293" w:rsidRDefault="7A7C9293" w14:paraId="346E48C0" w14:textId="32138D0C">
            <w:pPr>
              <w:pStyle w:val="Normal"/>
            </w:pPr>
            <w:r w:rsidRPr="7A7C9293" w:rsidR="7A7C9293">
              <w:rPr>
                <w:sz w:val="20"/>
                <w:szCs w:val="20"/>
              </w:rPr>
              <w:t>ptuk_sales@pruftechnik.com</w:t>
            </w:r>
          </w:p>
          <w:p w:rsidR="7A7C9293" w:rsidP="7A7C9293" w:rsidRDefault="7A7C9293" w14:paraId="6B66E01B" w14:textId="3E85F065">
            <w:pPr>
              <w:pStyle w:val="Normal"/>
            </w:pPr>
            <w:r w:rsidRPr="7A7C9293" w:rsidR="7A7C9293">
              <w:rPr>
                <w:sz w:val="20"/>
                <w:szCs w:val="20"/>
              </w:rPr>
              <w:t>FLUKE (UK) Limited, 52 Hurricane Way, Norwich, NR6 6JB</w:t>
            </w:r>
          </w:p>
        </w:tc>
      </w:tr>
      <w:tr w:rsidR="7A7C9293" w:rsidTr="7A7C9293" w14:paraId="4810CC79">
        <w:tc>
          <w:tcPr>
            <w:tcW w:w="2700" w:type="dxa"/>
            <w:tcMar/>
          </w:tcPr>
          <w:p w:rsidR="7A7C9293" w:rsidP="7A7C9293" w:rsidRDefault="7A7C9293" w14:paraId="5E28FC44" w14:textId="524CCD72">
            <w:pPr>
              <w:pStyle w:val="Normal"/>
            </w:pPr>
            <w:r w:rsidRPr="7A7C9293" w:rsidR="7A7C9293">
              <w:rPr>
                <w:sz w:val="20"/>
                <w:szCs w:val="20"/>
              </w:rPr>
              <w:t>İtalya</w:t>
            </w:r>
          </w:p>
        </w:tc>
        <w:tc>
          <w:tcPr>
            <w:tcW w:w="6300" w:type="dxa"/>
            <w:tcMar/>
          </w:tcPr>
          <w:p w:rsidR="7A7C9293" w:rsidP="7A7C9293" w:rsidRDefault="7A7C9293" w14:paraId="15F6CBD9" w14:textId="5A5A7EAC">
            <w:pPr>
              <w:pStyle w:val="Normal"/>
            </w:pPr>
            <w:r w:rsidRPr="7A7C9293" w:rsidR="7A7C9293">
              <w:rPr>
                <w:sz w:val="20"/>
                <w:szCs w:val="20"/>
              </w:rPr>
              <w:t>Info_it@pruftechnik.com</w:t>
            </w:r>
          </w:p>
          <w:p w:rsidR="7A7C9293" w:rsidP="7A7C9293" w:rsidRDefault="7A7C9293" w14:paraId="10AE7DC2" w14:textId="0C443CB5">
            <w:pPr>
              <w:pStyle w:val="Normal"/>
            </w:pPr>
            <w:r w:rsidRPr="7A7C9293" w:rsidR="7A7C9293">
              <w:rPr>
                <w:sz w:val="20"/>
                <w:szCs w:val="20"/>
              </w:rPr>
              <w:t>Fluke Italie SRL, Piazzale Francesco Baracca 1, 20123, Milano, Italy</w:t>
            </w:r>
          </w:p>
        </w:tc>
      </w:tr>
      <w:tr w:rsidR="7A7C9293" w:rsidTr="7A7C9293" w14:paraId="3D085947">
        <w:tc>
          <w:tcPr>
            <w:tcW w:w="2700" w:type="dxa"/>
            <w:tcMar/>
          </w:tcPr>
          <w:p w:rsidR="7A7C9293" w:rsidP="7A7C9293" w:rsidRDefault="7A7C9293" w14:paraId="59E375F0" w14:textId="7F4388EB">
            <w:pPr>
              <w:pStyle w:val="Normal"/>
            </w:pPr>
            <w:r w:rsidRPr="7A7C9293" w:rsidR="7A7C9293">
              <w:rPr>
                <w:sz w:val="20"/>
                <w:szCs w:val="20"/>
              </w:rPr>
              <w:t>İspanya</w:t>
            </w:r>
          </w:p>
        </w:tc>
        <w:tc>
          <w:tcPr>
            <w:tcW w:w="6300" w:type="dxa"/>
            <w:tcMar/>
          </w:tcPr>
          <w:p w:rsidR="7A7C9293" w:rsidP="7A7C9293" w:rsidRDefault="7A7C9293" w14:paraId="2D820FC6" w14:textId="5BC61839">
            <w:pPr>
              <w:pStyle w:val="Normal"/>
            </w:pPr>
            <w:r w:rsidRPr="7A7C9293" w:rsidR="7A7C9293">
              <w:rPr>
                <w:sz w:val="20"/>
                <w:szCs w:val="20"/>
              </w:rPr>
              <w:t>contacto@pruftechnik.com</w:t>
            </w:r>
          </w:p>
          <w:p w:rsidR="7A7C9293" w:rsidP="7A7C9293" w:rsidRDefault="7A7C9293" w14:paraId="13606C8D" w14:textId="1BF23BCE">
            <w:pPr>
              <w:pStyle w:val="Normal"/>
            </w:pPr>
            <w:r w:rsidRPr="7A7C9293" w:rsidR="7A7C9293">
              <w:rPr>
                <w:sz w:val="20"/>
                <w:szCs w:val="20"/>
              </w:rPr>
              <w:t>FLUKE IBERICA S.L., Avenida de la Industria, 32, 28108 Alcobendas, Madrid, Spain</w:t>
            </w:r>
          </w:p>
        </w:tc>
      </w:tr>
      <w:tr w:rsidR="7A7C9293" w:rsidTr="7A7C9293" w14:paraId="75ADFEF4">
        <w:tc>
          <w:tcPr>
            <w:tcW w:w="2700" w:type="dxa"/>
            <w:tcMar/>
          </w:tcPr>
          <w:p w:rsidR="7A7C9293" w:rsidP="7A7C9293" w:rsidRDefault="7A7C9293" w14:paraId="5705C995" w14:textId="726A5D2D">
            <w:pPr>
              <w:pStyle w:val="Normal"/>
            </w:pPr>
            <w:r w:rsidRPr="7A7C9293" w:rsidR="7A7C9293">
              <w:rPr>
                <w:sz w:val="20"/>
                <w:szCs w:val="20"/>
              </w:rPr>
              <w:t>Portekiz</w:t>
            </w:r>
          </w:p>
        </w:tc>
        <w:tc>
          <w:tcPr>
            <w:tcW w:w="6300" w:type="dxa"/>
            <w:tcMar/>
          </w:tcPr>
          <w:p w:rsidR="7A7C9293" w:rsidP="7A7C9293" w:rsidRDefault="7A7C9293" w14:paraId="76B9DD44" w14:textId="1AF9D254">
            <w:pPr>
              <w:pStyle w:val="Normal"/>
            </w:pPr>
            <w:r w:rsidRPr="7A7C9293" w:rsidR="7A7C9293">
              <w:rPr>
                <w:sz w:val="20"/>
                <w:szCs w:val="20"/>
              </w:rPr>
              <w:t>contacto@pruftechnik.com</w:t>
            </w:r>
          </w:p>
          <w:p w:rsidR="7A7C9293" w:rsidP="7A7C9293" w:rsidRDefault="7A7C9293" w14:paraId="060F3F38" w14:textId="453AF3DC">
            <w:pPr>
              <w:pStyle w:val="Normal"/>
            </w:pPr>
            <w:r w:rsidRPr="7A7C9293" w:rsidR="7A7C9293">
              <w:rPr>
                <w:sz w:val="20"/>
                <w:szCs w:val="20"/>
              </w:rPr>
              <w:t>Fluke Europe B.V., BIC 1, 5657 BX, Eindhoven, Netherlands</w:t>
            </w:r>
          </w:p>
        </w:tc>
      </w:tr>
      <w:tr w:rsidR="7A7C9293" w:rsidTr="7A7C9293" w14:paraId="45DC831E">
        <w:tc>
          <w:tcPr>
            <w:tcW w:w="2700" w:type="dxa"/>
            <w:tcMar/>
          </w:tcPr>
          <w:p w:rsidR="7A7C9293" w:rsidP="7A7C9293" w:rsidRDefault="7A7C9293" w14:paraId="2B9E1B28" w14:textId="38868A1D">
            <w:pPr>
              <w:pStyle w:val="Normal"/>
            </w:pPr>
            <w:r w:rsidRPr="7A7C9293" w:rsidR="7A7C9293">
              <w:rPr>
                <w:sz w:val="20"/>
                <w:szCs w:val="20"/>
              </w:rPr>
              <w:t>Polonya</w:t>
            </w:r>
          </w:p>
        </w:tc>
        <w:tc>
          <w:tcPr>
            <w:tcW w:w="6300" w:type="dxa"/>
            <w:tcMar/>
          </w:tcPr>
          <w:p w:rsidR="7A7C9293" w:rsidP="7A7C9293" w:rsidRDefault="7A7C9293" w14:paraId="28E353B6" w14:textId="629E3643">
            <w:pPr>
              <w:pStyle w:val="Normal"/>
            </w:pPr>
            <w:r w:rsidRPr="7A7C9293" w:rsidR="7A7C9293">
              <w:rPr>
                <w:sz w:val="20"/>
                <w:szCs w:val="20"/>
              </w:rPr>
              <w:t>info_pl@pruftechnik.com</w:t>
            </w:r>
          </w:p>
          <w:p w:rsidR="7A7C9293" w:rsidP="7A7C9293" w:rsidRDefault="7A7C9293" w14:paraId="24E7A25E" w14:textId="6005B18B">
            <w:pPr>
              <w:pStyle w:val="Normal"/>
            </w:pPr>
            <w:r w:rsidRPr="7A7C9293" w:rsidR="7A7C9293">
              <w:rPr>
                <w:sz w:val="20"/>
                <w:szCs w:val="20"/>
              </w:rPr>
              <w:t>Pruftechnik Wibrem Sp. z o.o., ul. Bolkowska 3, 53-612 Wroclaw</w:t>
            </w:r>
          </w:p>
        </w:tc>
      </w:tr>
      <w:tr w:rsidR="7A7C9293" w:rsidTr="7A7C9293" w14:paraId="6719B2B4">
        <w:tc>
          <w:tcPr>
            <w:tcW w:w="2700" w:type="dxa"/>
            <w:tcMar/>
          </w:tcPr>
          <w:p w:rsidR="7A7C9293" w:rsidP="7A7C9293" w:rsidRDefault="7A7C9293" w14:paraId="4C71817C" w14:textId="45F810BD">
            <w:pPr>
              <w:pStyle w:val="Normal"/>
            </w:pPr>
            <w:r w:rsidRPr="7A7C9293" w:rsidR="7A7C9293">
              <w:rPr>
                <w:sz w:val="20"/>
                <w:szCs w:val="20"/>
              </w:rPr>
              <w:t>Nordik ülkeleri</w:t>
            </w:r>
          </w:p>
        </w:tc>
        <w:tc>
          <w:tcPr>
            <w:tcW w:w="6300" w:type="dxa"/>
            <w:tcMar/>
          </w:tcPr>
          <w:p w:rsidR="7A7C9293" w:rsidP="7A7C9293" w:rsidRDefault="7A7C9293" w14:paraId="37585061" w14:textId="53E9B4CC">
            <w:pPr>
              <w:pStyle w:val="Normal"/>
            </w:pPr>
            <w:r w:rsidRPr="7A7C9293" w:rsidR="7A7C9293">
              <w:rPr>
                <w:sz w:val="20"/>
                <w:szCs w:val="20"/>
              </w:rPr>
              <w:t>iss.Nordics@fluke.com / roc.norway@fluke.com</w:t>
            </w:r>
          </w:p>
          <w:p w:rsidR="7A7C9293" w:rsidP="7A7C9293" w:rsidRDefault="7A7C9293" w14:paraId="0BE9D65A" w14:textId="59EDE018">
            <w:pPr>
              <w:pStyle w:val="Normal"/>
            </w:pPr>
            <w:r w:rsidRPr="7A7C9293" w:rsidR="7A7C9293">
              <w:rPr>
                <w:sz w:val="20"/>
                <w:szCs w:val="20"/>
              </w:rPr>
              <w:t>Norway: Fluke Norge A/s with registered address: c/o Regus Posthuset, Level 4 Biskop Gunnerus' gate 14A, Oslo, 0185, Norway</w:t>
            </w:r>
          </w:p>
          <w:p w:rsidR="7A7C9293" w:rsidP="7A7C9293" w:rsidRDefault="7A7C9293" w14:paraId="194FAD77" w14:textId="6BA85F2E">
            <w:pPr>
              <w:pStyle w:val="Normal"/>
            </w:pPr>
            <w:r w:rsidRPr="7A7C9293" w:rsidR="7A7C9293">
              <w:rPr>
                <w:sz w:val="20"/>
                <w:szCs w:val="20"/>
              </w:rPr>
              <w:t>Denmark: Fluke Danmark A/S registered address: C/o Regus, Herstedøstervej 27-29, Unit A DK-2620 Albertslund, 2620, Copenhagen, Denmark</w:t>
            </w:r>
          </w:p>
          <w:p w:rsidR="7A7C9293" w:rsidP="7A7C9293" w:rsidRDefault="7A7C9293" w14:paraId="0DF14AAC" w14:textId="798058B8">
            <w:pPr>
              <w:pStyle w:val="Normal"/>
            </w:pPr>
            <w:r w:rsidRPr="7A7C9293" w:rsidR="7A7C9293">
              <w:rPr>
                <w:sz w:val="20"/>
                <w:szCs w:val="20"/>
              </w:rPr>
              <w:t>Finland: Fluke Finland OY registered address: Teknobulevardi 3-5, 01530 Vantaa, Finland</w:t>
            </w:r>
          </w:p>
          <w:p w:rsidR="7A7C9293" w:rsidP="7A7C9293" w:rsidRDefault="7A7C9293" w14:paraId="09B27B45" w14:textId="7494F8FB">
            <w:pPr>
              <w:pStyle w:val="Normal"/>
            </w:pPr>
            <w:r w:rsidRPr="7A7C9293" w:rsidR="7A7C9293">
              <w:rPr>
                <w:sz w:val="20"/>
                <w:szCs w:val="20"/>
              </w:rPr>
              <w:t>Sweden: Fluke Sverige AB, registered address: Björklundabacken 10, 436 57 Hovås, Stockholm, Sweden</w:t>
            </w:r>
          </w:p>
        </w:tc>
      </w:tr>
      <w:tr w:rsidR="7A7C9293" w:rsidTr="7A7C9293" w14:paraId="51C41125">
        <w:tc>
          <w:tcPr>
            <w:tcW w:w="2700" w:type="dxa"/>
            <w:tcMar/>
          </w:tcPr>
          <w:p w:rsidR="7A7C9293" w:rsidP="7A7C9293" w:rsidRDefault="7A7C9293" w14:paraId="41681712" w14:textId="4EA3ECB7">
            <w:pPr>
              <w:pStyle w:val="Normal"/>
            </w:pPr>
            <w:r w:rsidRPr="7A7C9293" w:rsidR="7A7C9293">
              <w:rPr>
                <w:sz w:val="20"/>
                <w:szCs w:val="20"/>
              </w:rPr>
              <w:t>Cezayir, Angola, Benin, Botsvana, Burkina Faso, Kamerun, Çad, Kongo, Mısır, Ekvator Ginesi, Esvatini, Gabon, Gambiya, Gana, Fildişi Sahili, Kenya, Lesotho, Liberya, Malavi, Mali, Morityus, Fas, Namibya, Nijerya, Ruanda, Senegal, Seyşeller, Sierra Leone, Güney Afrika, Tanzanya, Togo, Tunus, Uganda, Zambiya, Zimbabve, Irak, Ürdün, Suudi Arabistan Krallığı, Kuveyt, Libya, Umman, Katar ve Birleşik Arap Emirlikleri</w:t>
            </w:r>
          </w:p>
        </w:tc>
        <w:tc>
          <w:tcPr>
            <w:tcW w:w="6300" w:type="dxa"/>
            <w:tcMar/>
          </w:tcPr>
          <w:p w:rsidR="7A7C9293" w:rsidP="7A7C9293" w:rsidRDefault="7A7C9293" w14:paraId="687900A1" w14:textId="6F4F93B5">
            <w:pPr>
              <w:pStyle w:val="Normal"/>
            </w:pPr>
            <w:r w:rsidRPr="7A7C9293" w:rsidR="7A7C9293">
              <w:rPr>
                <w:sz w:val="20"/>
                <w:szCs w:val="20"/>
              </w:rPr>
              <w:t>ptme@pruftechnik.com</w:t>
            </w:r>
          </w:p>
          <w:p w:rsidR="7A7C9293" w:rsidP="7A7C9293" w:rsidRDefault="7A7C9293" w14:paraId="576E6BEC" w14:textId="4A7D20AA">
            <w:pPr>
              <w:pStyle w:val="Normal"/>
            </w:pPr>
            <w:r w:rsidRPr="7A7C9293" w:rsidR="7A7C9293">
              <w:rPr>
                <w:sz w:val="20"/>
                <w:szCs w:val="20"/>
              </w:rPr>
              <w:t>Fluke Europe B.V., BIC 1, 5657 BX, Eindhoven, Netherlands</w:t>
            </w:r>
          </w:p>
        </w:tc>
      </w:tr>
      <w:tr w:rsidR="7A7C9293" w:rsidTr="7A7C9293" w14:paraId="4ED3E729">
        <w:tc>
          <w:tcPr>
            <w:tcW w:w="2700" w:type="dxa"/>
            <w:tcMar/>
          </w:tcPr>
          <w:p w:rsidR="7A7C9293" w:rsidP="7A7C9293" w:rsidRDefault="7A7C9293" w14:paraId="68D1888B" w14:textId="73AE84ED">
            <w:pPr>
              <w:pStyle w:val="Normal"/>
            </w:pPr>
            <w:r w:rsidRPr="7A7C9293" w:rsidR="7A7C9293">
              <w:rPr>
                <w:sz w:val="20"/>
                <w:szCs w:val="20"/>
              </w:rPr>
              <w:t>Türkiye</w:t>
            </w:r>
          </w:p>
        </w:tc>
        <w:tc>
          <w:tcPr>
            <w:tcW w:w="6300" w:type="dxa"/>
            <w:tcMar/>
          </w:tcPr>
          <w:p w:rsidR="7A7C9293" w:rsidP="7A7C9293" w:rsidRDefault="7A7C9293" w14:paraId="4C94AA07" w14:textId="4FB15A17">
            <w:pPr>
              <w:pStyle w:val="Normal"/>
            </w:pPr>
            <w:r w:rsidRPr="7A7C9293" w:rsidR="7A7C9293">
              <w:rPr>
                <w:sz w:val="20"/>
                <w:szCs w:val="20"/>
              </w:rPr>
              <w:t>ptme@pruftechnik.com</w:t>
            </w:r>
          </w:p>
          <w:p w:rsidR="7A7C9293" w:rsidP="7A7C9293" w:rsidRDefault="7A7C9293" w14:paraId="1FFBBADE" w14:textId="44E4C6B5">
            <w:pPr>
              <w:pStyle w:val="Normal"/>
            </w:pPr>
            <w:r w:rsidRPr="7A7C9293" w:rsidR="7A7C9293">
              <w:rPr>
                <w:sz w:val="20"/>
                <w:szCs w:val="20"/>
              </w:rPr>
              <w:t>PRÜFTECHNIK Proaktif Bakim Teknolojileri Ve Hizmetleri Sanayi Ve Ticaret Limited Sirketi, C/o Regus, Barbaros Mah. Halk Cad. Palladium Residence (A Blok) No: 8A Interior Door No: 3 Ataşehir / İstanbul, Turkey</w:t>
            </w:r>
          </w:p>
        </w:tc>
      </w:tr>
    </w:tbl>
    <w:p w:rsidR="7A7C9293" w:rsidP="7A7C9293" w:rsidRDefault="7A7C9293" w14:paraId="3E9C36ED" w14:textId="3E5426C2">
      <w:pPr>
        <w:pStyle w:val="Normal"/>
      </w:pPr>
    </w:p>
    <w:p w:rsidRPr="007547E0" w:rsidR="00E61D8E" w:rsidP="007547E0" w:rsidRDefault="00E61D8E" w14:paraId="3A39D6FB" w14:textId="77777777">
      <w:pPr>
        <w:rPr>
          <w:rFonts w:asciiTheme="minorHAnsi" w:hAnsiTheme="minorHAnsi" w:cstheme="minorHAnsi"/>
          <w:lang w:val="en-GB"/>
        </w:rPr>
      </w:pPr>
    </w:p>
    <w:sectPr w:rsidRPr="007547E0" w:rsidR="00E61D8E" w:rsidSect="004B64E2">
      <w:headerReference w:type="default" r:id="rId11"/>
      <w:footerReference w:type="default" r:id="rId12"/>
      <w:pgSz w:w="11906" w:h="16838" w:orient="portrait" w:code="9"/>
      <w:pgMar w:top="1440" w:right="1152" w:bottom="360" w:left="1800" w:header="864"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C5A24" w:rsidRDefault="00BC5A24" w14:paraId="25F39757" w14:textId="77777777">
      <w:r>
        <w:separator/>
      </w:r>
    </w:p>
  </w:endnote>
  <w:endnote w:type="continuationSeparator" w:id="0">
    <w:p w:rsidR="00BC5A24" w:rsidRDefault="00BC5A24" w14:paraId="1292DF87" w14:textId="77777777">
      <w:r>
        <w:continuationSeparator/>
      </w:r>
    </w:p>
  </w:endnote>
  <w:endnote w:type="continuationNotice" w:id="1">
    <w:p w:rsidR="00BC5A24" w:rsidRDefault="00BC5A24" w14:paraId="3DB2D4C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64E2" w:rsidP="004B64E2" w:rsidRDefault="004B64E2" w14:paraId="4982FEBD" w14:textId="77777777">
    <w:pPr>
      <w:pStyle w:val="Footer"/>
      <w:jc w:val="right"/>
      <w:rPr>
        <w:color w:val="767171" w:themeColor="background2" w:themeShade="80"/>
        <w:sz w:val="18"/>
        <w:szCs w:val="18"/>
      </w:rPr>
    </w:pPr>
  </w:p>
  <w:tbl>
    <w:tblPr>
      <w:tblW w:w="9082" w:type="dxa"/>
      <w:tblCellSpacing w:w="15" w:type="dxa"/>
      <w:tblCellMar>
        <w:top w:w="15" w:type="dxa"/>
        <w:left w:w="15" w:type="dxa"/>
        <w:bottom w:w="15" w:type="dxa"/>
        <w:right w:w="15" w:type="dxa"/>
      </w:tblCellMar>
      <w:tblLook w:val="04A0" w:firstRow="1" w:lastRow="0" w:firstColumn="1" w:lastColumn="0" w:noHBand="0" w:noVBand="1"/>
    </w:tblPr>
    <w:tblGrid>
      <w:gridCol w:w="7200"/>
      <w:gridCol w:w="1882"/>
    </w:tblGrid>
    <w:tr w:rsidRPr="004B64E2" w:rsidR="004B64E2" w:rsidTr="3D27E44D" w14:paraId="2B07797D" w14:textId="77777777">
      <w:trPr>
        <w:tblCellSpacing w:w="15" w:type="dxa"/>
      </w:trPr>
      <w:tc>
        <w:tcPr>
          <w:tcW w:w="7155" w:type="dxa"/>
          <w:shd w:val="clear" w:color="auto" w:fill="FFFFFF" w:themeFill="background1"/>
          <w:tcMar/>
          <w:vAlign w:val="center"/>
          <w:hideMark/>
        </w:tcPr>
        <w:p w:rsidRPr="004B64E2" w:rsidR="004B64E2" w:rsidP="004B64E2" w:rsidRDefault="004B64E2" w14:paraId="7B9617EC" w14:textId="77777777">
          <w:pPr>
            <w:pStyle w:val="Footer"/>
            <w:jc w:val="right"/>
            <w:rPr>
              <w:b/>
              <w:bCs/>
              <w:color w:val="767171" w:themeColor="background2" w:themeShade="80"/>
              <w:sz w:val="18"/>
              <w:szCs w:val="18"/>
            </w:rPr>
          </w:pPr>
          <w:r>
            <w:rPr>
              <w:sz w:val="18"/>
              <w:color w:val="767171" w:themeColor="background2" w:themeShade="80"/>
            </w:rPr>
            <w:t xml:space="preserve">Fluke Europe B.V.</w:t>
          </w:r>
        </w:p>
      </w:tc>
      <w:tc>
        <w:tcPr>
          <w:tcW w:w="1837" w:type="dxa"/>
          <w:tcMar/>
          <w:vAlign w:val="center"/>
          <w:hideMark/>
        </w:tcPr>
        <w:p w:rsidRPr="004B64E2" w:rsidR="004B64E2" w:rsidP="004B64E2" w:rsidRDefault="004B64E2" w14:paraId="4820BD35" w14:textId="4DACA999">
          <w:pPr>
            <w:pStyle w:val="Footer"/>
            <w:jc w:val="right"/>
            <w:rPr>
              <w:color w:val="767171" w:themeColor="background2" w:themeShade="80"/>
              <w:sz w:val="18"/>
              <w:szCs w:val="18"/>
            </w:rPr>
          </w:pPr>
          <w:r>
            <w:rPr>
              <w:sz w:val="18"/>
              <w:color w:val="767171" w:themeColor="background2" w:themeShade="80"/>
            </w:rPr>
            <w:t xml:space="preserve">+31 (0)40 267 5400</w:t>
          </w:r>
        </w:p>
      </w:tc>
    </w:tr>
    <w:tr w:rsidRPr="004B64E2" w:rsidR="004B64E2" w:rsidTr="3D27E44D" w14:paraId="3D43CEAB" w14:textId="77777777">
      <w:trPr>
        <w:tblCellSpacing w:w="15" w:type="dxa"/>
      </w:trPr>
      <w:tc>
        <w:tcPr>
          <w:tcW w:w="7155" w:type="dxa"/>
          <w:tcMar/>
          <w:vAlign w:val="center"/>
          <w:hideMark/>
        </w:tcPr>
        <w:p w:rsidRPr="004B64E2" w:rsidR="004B64E2" w:rsidP="004B64E2" w:rsidRDefault="004B64E2" w14:paraId="58CC8514" w14:textId="77777777">
          <w:pPr>
            <w:pStyle w:val="Footer"/>
            <w:jc w:val="right"/>
            <w:rPr>
              <w:color w:val="767171" w:themeColor="background2" w:themeShade="80"/>
              <w:sz w:val="18"/>
              <w:szCs w:val="18"/>
            </w:rPr>
          </w:pPr>
          <w:r>
            <w:rPr>
              <w:sz w:val="18"/>
              <w:color w:val="767171" w:themeColor="background2" w:themeShade="80"/>
            </w:rPr>
            <w:t xml:space="preserve">Brainport Industries Campus – Cluster 1</w:t>
          </w:r>
        </w:p>
      </w:tc>
      <w:tc>
        <w:tcPr>
          <w:tcW w:w="1837" w:type="dxa"/>
          <w:tcMar/>
          <w:vAlign w:val="center"/>
          <w:hideMark/>
        </w:tcPr>
        <w:p w:rsidRPr="004B64E2" w:rsidR="004B64E2" w:rsidP="004B64E2" w:rsidRDefault="004B64E2" w14:paraId="391A33D9" w14:textId="407A7AA0">
          <w:pPr>
            <w:pStyle w:val="Footer"/>
            <w:jc w:val="right"/>
            <w:rPr>
              <w:color w:val="767171" w:themeColor="background2" w:themeShade="80"/>
              <w:sz w:val="18"/>
              <w:szCs w:val="18"/>
            </w:rPr>
          </w:pPr>
          <w:r w:rsidRPr="3D27E44D" w:rsidR="0F4295EA">
            <w:rPr>
              <w:color w:val="767171" w:themeColor="background2" w:themeTint="FF" w:themeShade="80"/>
              <w:sz w:val="18"/>
              <w:szCs w:val="18"/>
            </w:rPr>
            <w:t>www.fluke.com</w:t>
          </w:r>
          <w:r w:rsidRPr="3D27E44D" w:rsidR="3D27E44D">
            <w:rPr>
              <w:color w:val="767171" w:themeColor="background2" w:themeTint="FF" w:themeShade="80"/>
              <w:sz w:val="18"/>
              <w:szCs w:val="18"/>
            </w:rPr>
            <w:t>/tr-tr</w:t>
          </w:r>
        </w:p>
      </w:tc>
    </w:tr>
    <w:tr w:rsidRPr="004B64E2" w:rsidR="004B64E2" w:rsidTr="3D27E44D" w14:paraId="7C2EE9DB" w14:textId="77777777">
      <w:trPr>
        <w:tblCellSpacing w:w="15" w:type="dxa"/>
      </w:trPr>
      <w:tc>
        <w:tcPr>
          <w:tcW w:w="7155" w:type="dxa"/>
          <w:tcMar/>
          <w:vAlign w:val="center"/>
          <w:hideMark/>
        </w:tcPr>
        <w:p w:rsidRPr="004B64E2" w:rsidR="004B64E2" w:rsidP="004B64E2" w:rsidRDefault="004B64E2" w14:paraId="6D5C50DB" w14:textId="77777777">
          <w:pPr>
            <w:pStyle w:val="Footer"/>
            <w:jc w:val="right"/>
            <w:rPr>
              <w:color w:val="767171" w:themeColor="background2" w:themeShade="80"/>
              <w:sz w:val="18"/>
              <w:szCs w:val="18"/>
            </w:rPr>
          </w:pPr>
          <w:r>
            <w:rPr>
              <w:sz w:val="18"/>
              <w:color w:val="767171" w:themeColor="background2" w:themeShade="80"/>
            </w:rPr>
            <w:t xml:space="preserve">5657 BX Eindhoven, Hollanda</w:t>
          </w:r>
        </w:p>
      </w:tc>
      <w:tc>
        <w:tcPr>
          <w:tcW w:w="1837" w:type="dxa"/>
          <w:tcMar/>
          <w:vAlign w:val="center"/>
          <w:hideMark/>
        </w:tcPr>
        <w:p w:rsidRPr="004B64E2" w:rsidR="004B64E2" w:rsidP="004B64E2" w:rsidRDefault="004B64E2" w14:paraId="0996E07E" w14:textId="77777777">
          <w:pPr>
            <w:pStyle w:val="Footer"/>
            <w:jc w:val="right"/>
            <w:rPr>
              <w:color w:val="767171" w:themeColor="background2" w:themeShade="80"/>
              <w:sz w:val="18"/>
              <w:szCs w:val="18"/>
            </w:rPr>
          </w:pPr>
        </w:p>
      </w:tc>
    </w:tr>
  </w:tbl>
  <w:p w:rsidRPr="004B64E2" w:rsidR="00185C87" w:rsidP="004B64E2" w:rsidRDefault="00185C87" w14:paraId="20479D48" w14:textId="5E79A40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C5A24" w:rsidRDefault="00BC5A24" w14:paraId="5128E584" w14:textId="77777777">
      <w:r>
        <w:separator/>
      </w:r>
    </w:p>
  </w:footnote>
  <w:footnote w:type="continuationSeparator" w:id="0">
    <w:p w:rsidR="00BC5A24" w:rsidRDefault="00BC5A24" w14:paraId="147CF762" w14:textId="77777777">
      <w:r>
        <w:continuationSeparator/>
      </w:r>
    </w:p>
  </w:footnote>
  <w:footnote w:type="continuationNotice" w:id="1">
    <w:p w:rsidR="00BC5A24" w:rsidRDefault="00BC5A24" w14:paraId="2A04CAB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85C87" w:rsidP="00337850" w:rsidRDefault="00337850" w14:paraId="02656090" w14:textId="28FEA28E">
    <w:pPr>
      <w:pStyle w:val="Header"/>
      <w:jc w:val="right"/>
    </w:pPr>
    <w:r>
      <w:drawing>
        <wp:anchor distT="0" distB="0" distL="114300" distR="114300" simplePos="0" relativeHeight="251659267" behindDoc="1" locked="0" layoutInCell="1" allowOverlap="1" wp14:anchorId="52077A47" wp14:editId="160BBC62">
          <wp:simplePos x="0" y="0"/>
          <wp:positionH relativeFrom="column">
            <wp:posOffset>4724400</wp:posOffset>
          </wp:positionH>
          <wp:positionV relativeFrom="paragraph">
            <wp:posOffset>-426720</wp:posOffset>
          </wp:positionV>
          <wp:extent cx="1560830" cy="800100"/>
          <wp:effectExtent l="0" t="0" r="1270" b="0"/>
          <wp:wrapTight wrapText="bothSides">
            <wp:wrapPolygon edited="0">
              <wp:start x="1318" y="2057"/>
              <wp:lineTo x="1318" y="13886"/>
              <wp:lineTo x="2373" y="18514"/>
              <wp:lineTo x="2900" y="19543"/>
              <wp:lineTo x="13709" y="19543"/>
              <wp:lineTo x="21354" y="15429"/>
              <wp:lineTo x="21354" y="2057"/>
              <wp:lineTo x="1318" y="2057"/>
            </wp:wrapPolygon>
          </wp:wrapTight>
          <wp:docPr id="11170439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0830" cy="8001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185C87" w:rsidRDefault="00185C87" w14:paraId="063620F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161EBD"/>
    <w:multiLevelType w:val="hybridMultilevel"/>
    <w:tmpl w:val="465EE834"/>
    <w:lvl w:ilvl="0" w:tplc="04090019">
      <w:start w:val="1"/>
      <w:numFmt w:val="lowerLetter"/>
      <w:lvlText w:val="%1."/>
      <w:lvlJc w:val="left"/>
      <w:pPr>
        <w:ind w:left="108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504D68E3"/>
    <w:multiLevelType w:val="multilevel"/>
    <w:tmpl w:val="201E71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3AC1449"/>
    <w:multiLevelType w:val="multilevel"/>
    <w:tmpl w:val="87008BC8"/>
    <w:name w:val="zzmpOutline||Outline|2|3|1|1|12|1||1|12|0||1|12|1||1|12|1||1|12|1||1|12|1||1|12|1||1|12|1||1|12|1||"/>
    <w:lvl w:ilvl="0">
      <w:start w:val="1"/>
      <w:numFmt w:val="decimal"/>
      <w:pStyle w:val="OutlineL1"/>
      <w:lvlText w:val="%1."/>
      <w:lvlJc w:val="left"/>
      <w:pPr>
        <w:tabs>
          <w:tab w:val="num" w:pos="1008"/>
        </w:tabs>
        <w:ind w:left="864" w:hanging="432"/>
      </w:pPr>
      <w:rPr>
        <w:b w:val="0"/>
        <w:i w:val="0"/>
        <w:caps w:val="0"/>
        <w:smallCaps w:val="0"/>
        <w:u w:val="none"/>
      </w:rPr>
    </w:lvl>
    <w:lvl w:ilvl="1">
      <w:start w:val="1"/>
      <w:numFmt w:val="lowerLetter"/>
      <w:pStyle w:val="OutlineL2"/>
      <w:lvlText w:val="%2."/>
      <w:lvlJc w:val="left"/>
      <w:pPr>
        <w:tabs>
          <w:tab w:val="num" w:pos="1296"/>
        </w:tabs>
        <w:ind w:left="1296" w:hanging="576"/>
      </w:pPr>
      <w:rPr>
        <w:b w:val="0"/>
        <w:i w:val="0"/>
        <w:caps w:val="0"/>
        <w:u w:val="none"/>
      </w:rPr>
    </w:lvl>
    <w:lvl w:ilvl="2">
      <w:start w:val="1"/>
      <w:numFmt w:val="decimal"/>
      <w:pStyle w:val="OutlineL3"/>
      <w:lvlText w:val="%3."/>
      <w:lvlJc w:val="left"/>
      <w:pPr>
        <w:tabs>
          <w:tab w:val="num" w:pos="2160"/>
        </w:tabs>
        <w:ind w:left="0" w:firstLine="1440"/>
      </w:pPr>
      <w:rPr>
        <w:b/>
        <w:i w:val="0"/>
        <w:caps w:val="0"/>
        <w:u w:val="none"/>
      </w:rPr>
    </w:lvl>
    <w:lvl w:ilvl="3">
      <w:start w:val="1"/>
      <w:numFmt w:val="lowerLetter"/>
      <w:pStyle w:val="OutlineL4"/>
      <w:lvlText w:val="%4."/>
      <w:lvlJc w:val="left"/>
      <w:pPr>
        <w:tabs>
          <w:tab w:val="num" w:pos="2880"/>
        </w:tabs>
        <w:ind w:left="0" w:firstLine="2160"/>
      </w:pPr>
      <w:rPr>
        <w:b/>
        <w:i w:val="0"/>
        <w:caps w:val="0"/>
        <w:u w:val="none"/>
      </w:rPr>
    </w:lvl>
    <w:lvl w:ilvl="4">
      <w:start w:val="1"/>
      <w:numFmt w:val="lowerRoman"/>
      <w:pStyle w:val="OutlineL5"/>
      <w:lvlText w:val="(%5)"/>
      <w:lvlJc w:val="left"/>
      <w:pPr>
        <w:tabs>
          <w:tab w:val="num" w:pos="3600"/>
        </w:tabs>
        <w:ind w:left="0" w:firstLine="2880"/>
      </w:pPr>
      <w:rPr>
        <w:b/>
        <w:i w:val="0"/>
        <w:caps w:val="0"/>
        <w:u w:val="none"/>
      </w:rPr>
    </w:lvl>
    <w:lvl w:ilvl="5">
      <w:start w:val="1"/>
      <w:numFmt w:val="lowerLetter"/>
      <w:pStyle w:val="OutlineL6"/>
      <w:lvlText w:val="(%6)"/>
      <w:lvlJc w:val="left"/>
      <w:pPr>
        <w:tabs>
          <w:tab w:val="num" w:pos="4320"/>
        </w:tabs>
        <w:ind w:left="0" w:firstLine="3600"/>
      </w:pPr>
      <w:rPr>
        <w:b/>
        <w:i w:val="0"/>
        <w:caps w:val="0"/>
        <w:u w:val="none"/>
      </w:rPr>
    </w:lvl>
    <w:lvl w:ilvl="6">
      <w:start w:val="1"/>
      <w:numFmt w:val="decimal"/>
      <w:pStyle w:val="OutlineL7"/>
      <w:lvlText w:val="(%7)"/>
      <w:lvlJc w:val="left"/>
      <w:pPr>
        <w:tabs>
          <w:tab w:val="num" w:pos="5040"/>
        </w:tabs>
        <w:ind w:left="0" w:firstLine="4320"/>
      </w:pPr>
      <w:rPr>
        <w:b/>
        <w:i w:val="0"/>
        <w:caps w:val="0"/>
        <w:u w:val="none"/>
      </w:rPr>
    </w:lvl>
    <w:lvl w:ilvl="7">
      <w:start w:val="1"/>
      <w:numFmt w:val="lowerRoman"/>
      <w:pStyle w:val="OutlineL8"/>
      <w:lvlText w:val="%8)"/>
      <w:lvlJc w:val="left"/>
      <w:pPr>
        <w:tabs>
          <w:tab w:val="num" w:pos="5760"/>
        </w:tabs>
        <w:ind w:left="0" w:firstLine="5040"/>
      </w:pPr>
      <w:rPr>
        <w:b/>
        <w:i w:val="0"/>
        <w:caps w:val="0"/>
        <w:u w:val="none"/>
      </w:rPr>
    </w:lvl>
    <w:lvl w:ilvl="8">
      <w:start w:val="1"/>
      <w:numFmt w:val="lowerLetter"/>
      <w:pStyle w:val="OutlineL9"/>
      <w:lvlText w:val="%9)"/>
      <w:lvlJc w:val="left"/>
      <w:pPr>
        <w:tabs>
          <w:tab w:val="num" w:pos="6480"/>
        </w:tabs>
        <w:ind w:left="0" w:firstLine="5760"/>
      </w:pPr>
      <w:rPr>
        <w:b/>
        <w:i w:val="0"/>
        <w:caps w:val="0"/>
        <w:u w:val="none"/>
      </w:rPr>
    </w:lvl>
  </w:abstractNum>
  <w:abstractNum w:abstractNumId="3" w15:restartNumberingAfterBreak="0">
    <w:nsid w:val="6AA61E5C"/>
    <w:multiLevelType w:val="multilevel"/>
    <w:tmpl w:val="C590B8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303580721">
    <w:abstractNumId w:val="2"/>
  </w:num>
  <w:num w:numId="2" w16cid:durableId="2132622847">
    <w:abstractNumId w:val="0"/>
  </w:num>
  <w:num w:numId="3" w16cid:durableId="1761559293">
    <w:abstractNumId w:val="1"/>
  </w:num>
  <w:num w:numId="4" w16cid:durableId="12214803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val="false"/>
  <w:defaultTabStop w:val="720"/>
  <w:hyphenationZone w:val="425"/>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E89"/>
    <w:rsid w:val="000173A6"/>
    <w:rsid w:val="000419A4"/>
    <w:rsid w:val="00044C27"/>
    <w:rsid w:val="00063F91"/>
    <w:rsid w:val="00077CE1"/>
    <w:rsid w:val="000A5B2F"/>
    <w:rsid w:val="000A60C7"/>
    <w:rsid w:val="000C14AC"/>
    <w:rsid w:val="00107FA9"/>
    <w:rsid w:val="00111B99"/>
    <w:rsid w:val="001711A7"/>
    <w:rsid w:val="00180CE1"/>
    <w:rsid w:val="00181435"/>
    <w:rsid w:val="00185C87"/>
    <w:rsid w:val="001D1CED"/>
    <w:rsid w:val="001D4756"/>
    <w:rsid w:val="001E5479"/>
    <w:rsid w:val="0020217D"/>
    <w:rsid w:val="0022225F"/>
    <w:rsid w:val="00250909"/>
    <w:rsid w:val="0025186D"/>
    <w:rsid w:val="00297DEB"/>
    <w:rsid w:val="002A0B8B"/>
    <w:rsid w:val="002A46CC"/>
    <w:rsid w:val="002D0A6B"/>
    <w:rsid w:val="002D33B2"/>
    <w:rsid w:val="002D6575"/>
    <w:rsid w:val="002E38A1"/>
    <w:rsid w:val="002F15A9"/>
    <w:rsid w:val="003148E5"/>
    <w:rsid w:val="003301AC"/>
    <w:rsid w:val="00335D19"/>
    <w:rsid w:val="00337850"/>
    <w:rsid w:val="00351950"/>
    <w:rsid w:val="00353AE5"/>
    <w:rsid w:val="00373E2A"/>
    <w:rsid w:val="0038781E"/>
    <w:rsid w:val="00387E2D"/>
    <w:rsid w:val="003956A1"/>
    <w:rsid w:val="003F4257"/>
    <w:rsid w:val="003F69B7"/>
    <w:rsid w:val="0041479A"/>
    <w:rsid w:val="00437021"/>
    <w:rsid w:val="00481E51"/>
    <w:rsid w:val="00483AB1"/>
    <w:rsid w:val="004B64E2"/>
    <w:rsid w:val="004C4ADC"/>
    <w:rsid w:val="004C5D9D"/>
    <w:rsid w:val="004D2A96"/>
    <w:rsid w:val="004D7378"/>
    <w:rsid w:val="004E5F35"/>
    <w:rsid w:val="004F7C69"/>
    <w:rsid w:val="00505F95"/>
    <w:rsid w:val="005348E4"/>
    <w:rsid w:val="00573C02"/>
    <w:rsid w:val="0059785E"/>
    <w:rsid w:val="005D245B"/>
    <w:rsid w:val="00622ED6"/>
    <w:rsid w:val="0064696D"/>
    <w:rsid w:val="006510DE"/>
    <w:rsid w:val="00661CB1"/>
    <w:rsid w:val="00663FF6"/>
    <w:rsid w:val="00670214"/>
    <w:rsid w:val="00674901"/>
    <w:rsid w:val="00682431"/>
    <w:rsid w:val="006879F3"/>
    <w:rsid w:val="006960EF"/>
    <w:rsid w:val="006B13B0"/>
    <w:rsid w:val="006D45EA"/>
    <w:rsid w:val="006E20B3"/>
    <w:rsid w:val="006E7214"/>
    <w:rsid w:val="006F1752"/>
    <w:rsid w:val="00703E2F"/>
    <w:rsid w:val="00712E6F"/>
    <w:rsid w:val="0073384C"/>
    <w:rsid w:val="007547E0"/>
    <w:rsid w:val="00756285"/>
    <w:rsid w:val="00771312"/>
    <w:rsid w:val="0078440A"/>
    <w:rsid w:val="00784A65"/>
    <w:rsid w:val="00796153"/>
    <w:rsid w:val="007A1C9C"/>
    <w:rsid w:val="007A59B6"/>
    <w:rsid w:val="007B1D0D"/>
    <w:rsid w:val="00802BBA"/>
    <w:rsid w:val="00844179"/>
    <w:rsid w:val="008703EA"/>
    <w:rsid w:val="008835B6"/>
    <w:rsid w:val="008B5DC5"/>
    <w:rsid w:val="008E625A"/>
    <w:rsid w:val="00901C3E"/>
    <w:rsid w:val="009064AA"/>
    <w:rsid w:val="0096646F"/>
    <w:rsid w:val="00973633"/>
    <w:rsid w:val="009D102A"/>
    <w:rsid w:val="009D4113"/>
    <w:rsid w:val="009E64C0"/>
    <w:rsid w:val="00A17E89"/>
    <w:rsid w:val="00A321BE"/>
    <w:rsid w:val="00A379BB"/>
    <w:rsid w:val="00A419FB"/>
    <w:rsid w:val="00A62AD5"/>
    <w:rsid w:val="00A72148"/>
    <w:rsid w:val="00AA783D"/>
    <w:rsid w:val="00B038A3"/>
    <w:rsid w:val="00B5393F"/>
    <w:rsid w:val="00B63BB1"/>
    <w:rsid w:val="00B801A0"/>
    <w:rsid w:val="00B827A2"/>
    <w:rsid w:val="00BC0D0F"/>
    <w:rsid w:val="00BC4537"/>
    <w:rsid w:val="00BC5A24"/>
    <w:rsid w:val="00BE6124"/>
    <w:rsid w:val="00C07A05"/>
    <w:rsid w:val="00C14F99"/>
    <w:rsid w:val="00C41082"/>
    <w:rsid w:val="00C8742B"/>
    <w:rsid w:val="00CA40C0"/>
    <w:rsid w:val="00CB4F4F"/>
    <w:rsid w:val="00CD659D"/>
    <w:rsid w:val="00CE6A28"/>
    <w:rsid w:val="00D32F38"/>
    <w:rsid w:val="00D4323A"/>
    <w:rsid w:val="00D647FE"/>
    <w:rsid w:val="00D9550A"/>
    <w:rsid w:val="00DA558B"/>
    <w:rsid w:val="00DB19FC"/>
    <w:rsid w:val="00DB56D6"/>
    <w:rsid w:val="00E36423"/>
    <w:rsid w:val="00E45157"/>
    <w:rsid w:val="00E61D8E"/>
    <w:rsid w:val="00E72F37"/>
    <w:rsid w:val="00EC4E10"/>
    <w:rsid w:val="00ED25E3"/>
    <w:rsid w:val="00F07F05"/>
    <w:rsid w:val="00F15235"/>
    <w:rsid w:val="00F241A0"/>
    <w:rsid w:val="00F508C2"/>
    <w:rsid w:val="00F54EC4"/>
    <w:rsid w:val="00F61FB5"/>
    <w:rsid w:val="00F85E97"/>
    <w:rsid w:val="00F87F3D"/>
    <w:rsid w:val="00F90546"/>
    <w:rsid w:val="00FA453F"/>
    <w:rsid w:val="00FB30C4"/>
    <w:rsid w:val="00FC5B51"/>
    <w:rsid w:val="00FF0DF8"/>
    <w:rsid w:val="00FF4D4B"/>
    <w:rsid w:val="00FF7F2A"/>
    <w:rsid w:val="02B99A7C"/>
    <w:rsid w:val="0F4295EA"/>
    <w:rsid w:val="10A8C634"/>
    <w:rsid w:val="20F70EAE"/>
    <w:rsid w:val="2ECA839E"/>
    <w:rsid w:val="35852797"/>
    <w:rsid w:val="3669AF66"/>
    <w:rsid w:val="36820C7C"/>
    <w:rsid w:val="3D27E44D"/>
    <w:rsid w:val="3FE0E82E"/>
    <w:rsid w:val="42DF476F"/>
    <w:rsid w:val="49D74DFA"/>
    <w:rsid w:val="4D00D9A8"/>
    <w:rsid w:val="4F519399"/>
    <w:rsid w:val="53548653"/>
    <w:rsid w:val="58CC967A"/>
    <w:rsid w:val="599DB9DD"/>
    <w:rsid w:val="5BA07A65"/>
    <w:rsid w:val="61CD13E4"/>
    <w:rsid w:val="6F611DBC"/>
    <w:rsid w:val="6F78E147"/>
    <w:rsid w:val="70553647"/>
    <w:rsid w:val="70553647"/>
    <w:rsid w:val="763D6144"/>
    <w:rsid w:val="7765D381"/>
    <w:rsid w:val="77CC501C"/>
    <w:rsid w:val="7A7C9293"/>
    <w:rsid w:val="7F76403E"/>
    <w:rsid w:val="7FFED23B"/>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078AA1E"/>
  <w14:defaultImageDpi w14:val="32767"/>
  <w15:chartTrackingRefBased/>
  <w15:docId w15:val="{213567EA-8FE5-4532-8CBA-F5F208DDE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Pr>
      <w:sz w:val="24"/>
      <w:szCs w:val="24"/>
    </w:rPr>
  </w:style>
  <w:style w:type="paragraph" w:styleId="Heading5">
    <w:name w:val="heading 5"/>
    <w:basedOn w:val="Normal"/>
    <w:next w:val="Normal"/>
    <w:link w:val="Heading5Char"/>
    <w:uiPriority w:val="9"/>
    <w:unhideWhenUsed/>
    <w:qFormat/>
    <w:pPr>
      <w:keepNext/>
      <w:keepLines/>
      <w:spacing w:before="40"/>
      <w:outlineLvl w:val="4"/>
    </w:pPr>
    <w:rPr>
      <w:rFonts w:asciiTheme="majorHAnsi" w:hAnsiTheme="majorHAnsi" w:eastAsiaTheme="majorEastAsia" w:cstheme="majorBidi"/>
      <w:color w:val="2E74B5"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rPr>
      <w:color w:val="606420"/>
      <w:u w:val="single"/>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FooterChar" w:customStyle="1">
    <w:name w:val="Footer Char"/>
    <w:basedOn w:val="DefaultParagraphFont"/>
    <w:link w:val="Footer"/>
    <w:uiPriority w:val="99"/>
    <w:rsid w:val="00F61FB5"/>
    <w:rPr>
      <w:sz w:val="24"/>
      <w:szCs w:val="24"/>
    </w:rPr>
  </w:style>
  <w:style w:type="paragraph" w:styleId="NoSpacing">
    <w:name w:val="No Spacing"/>
    <w:uiPriority w:val="1"/>
    <w:qFormat/>
    <w:rsid w:val="00F61FB5"/>
    <w:rPr>
      <w:rFonts w:asciiTheme="minorHAnsi" w:hAnsiTheme="minorHAnsi" w:eastAsiaTheme="minorEastAsia" w:cstheme="minorBidi"/>
      <w:sz w:val="22"/>
      <w:szCs w:val="22"/>
      <w:lang w:eastAsia="zh-CN"/>
    </w:rPr>
  </w:style>
  <w:style w:type="paragraph" w:styleId="BodyText">
    <w:name w:val="Body Text"/>
    <w:basedOn w:val="Normal"/>
    <w:link w:val="BodyTextChar"/>
    <w:rsid w:val="007547E0"/>
    <w:pPr>
      <w:spacing w:after="240"/>
      <w:ind w:left="864"/>
    </w:pPr>
    <w:rPr>
      <w:rFonts w:ascii="Calibri" w:hAnsi="Calibri" w:eastAsia="Calibri"/>
      <w:sz w:val="22"/>
      <w:szCs w:val="22"/>
    </w:rPr>
  </w:style>
  <w:style w:type="character" w:styleId="BodyTextChar" w:customStyle="1">
    <w:name w:val="Body Text Char"/>
    <w:basedOn w:val="DefaultParagraphFont"/>
    <w:link w:val="BodyText"/>
    <w:rsid w:val="007547E0"/>
    <w:rPr>
      <w:rFonts w:ascii="Calibri" w:hAnsi="Calibri" w:eastAsia="Calibri"/>
      <w:sz w:val="22"/>
      <w:szCs w:val="22"/>
    </w:rPr>
  </w:style>
  <w:style w:type="character" w:styleId="Emphasis">
    <w:name w:val="Emphasis"/>
    <w:qFormat/>
    <w:rsid w:val="007547E0"/>
    <w:rPr>
      <w:b/>
      <w:i/>
    </w:rPr>
  </w:style>
  <w:style w:type="paragraph" w:styleId="TITLECAPS" w:customStyle="1">
    <w:name w:val="TITLE CAPS"/>
    <w:basedOn w:val="Normal"/>
    <w:next w:val="BodyText"/>
    <w:link w:val="TITLECAPSChar"/>
    <w:rsid w:val="007547E0"/>
    <w:pPr>
      <w:spacing w:after="240"/>
    </w:pPr>
    <w:rPr>
      <w:rFonts w:ascii="Cambria" w:hAnsi="Cambria" w:eastAsia="Calibri"/>
      <w:b/>
      <w:color w:val="1F497D"/>
      <w:sz w:val="32"/>
      <w:szCs w:val="32"/>
    </w:rPr>
  </w:style>
  <w:style w:type="character" w:styleId="TITLECAPSChar" w:customStyle="1">
    <w:name w:val="TITLE CAPS Char"/>
    <w:basedOn w:val="DefaultParagraphFont"/>
    <w:link w:val="TITLECAPS"/>
    <w:rsid w:val="007547E0"/>
    <w:rPr>
      <w:rFonts w:ascii="Cambria" w:hAnsi="Cambria" w:eastAsia="Calibri"/>
      <w:b/>
      <w:color w:val="1F497D"/>
      <w:sz w:val="32"/>
      <w:szCs w:val="32"/>
    </w:rPr>
  </w:style>
  <w:style w:type="paragraph" w:styleId="OutlineL1" w:customStyle="1">
    <w:name w:val="Outline_L1"/>
    <w:basedOn w:val="Normal"/>
    <w:next w:val="BodyText"/>
    <w:link w:val="OutlineL1Char"/>
    <w:rsid w:val="007547E0"/>
    <w:pPr>
      <w:numPr>
        <w:numId w:val="1"/>
      </w:numPr>
      <w:spacing w:after="240"/>
      <w:outlineLvl w:val="0"/>
    </w:pPr>
    <w:rPr>
      <w:rFonts w:ascii="Calibri" w:hAnsi="Calibri"/>
      <w:sz w:val="22"/>
      <w:szCs w:val="20"/>
    </w:rPr>
  </w:style>
  <w:style w:type="character" w:styleId="OutlineL1Char" w:customStyle="1">
    <w:name w:val="Outline_L1 Char"/>
    <w:basedOn w:val="DefaultParagraphFont"/>
    <w:link w:val="OutlineL1"/>
    <w:rsid w:val="007547E0"/>
    <w:rPr>
      <w:rFonts w:ascii="Calibri" w:hAnsi="Calibri"/>
      <w:sz w:val="22"/>
    </w:rPr>
  </w:style>
  <w:style w:type="paragraph" w:styleId="OutlineL2" w:customStyle="1">
    <w:name w:val="Outline_L2"/>
    <w:basedOn w:val="OutlineL1"/>
    <w:next w:val="BodyText"/>
    <w:rsid w:val="007547E0"/>
    <w:pPr>
      <w:numPr>
        <w:ilvl w:val="1"/>
      </w:numPr>
      <w:outlineLvl w:val="1"/>
    </w:pPr>
  </w:style>
  <w:style w:type="paragraph" w:styleId="OutlineL3" w:customStyle="1">
    <w:name w:val="Outline_L3"/>
    <w:basedOn w:val="OutlineL2"/>
    <w:next w:val="BodyText"/>
    <w:rsid w:val="007547E0"/>
    <w:pPr>
      <w:numPr>
        <w:ilvl w:val="2"/>
      </w:numPr>
      <w:outlineLvl w:val="2"/>
    </w:pPr>
    <w:rPr>
      <w:rFonts w:ascii="Times New Roman" w:hAnsi="Times New Roman"/>
      <w:sz w:val="24"/>
    </w:rPr>
  </w:style>
  <w:style w:type="paragraph" w:styleId="OutlineL4" w:customStyle="1">
    <w:name w:val="Outline_L4"/>
    <w:basedOn w:val="OutlineL3"/>
    <w:next w:val="BodyText"/>
    <w:rsid w:val="007547E0"/>
    <w:pPr>
      <w:numPr>
        <w:ilvl w:val="3"/>
      </w:numPr>
      <w:outlineLvl w:val="3"/>
    </w:pPr>
  </w:style>
  <w:style w:type="paragraph" w:styleId="OutlineL5" w:customStyle="1">
    <w:name w:val="Outline_L5"/>
    <w:basedOn w:val="OutlineL4"/>
    <w:next w:val="BodyText"/>
    <w:rsid w:val="007547E0"/>
    <w:pPr>
      <w:numPr>
        <w:ilvl w:val="4"/>
      </w:numPr>
      <w:outlineLvl w:val="4"/>
    </w:pPr>
  </w:style>
  <w:style w:type="paragraph" w:styleId="OutlineL6" w:customStyle="1">
    <w:name w:val="Outline_L6"/>
    <w:basedOn w:val="OutlineL5"/>
    <w:next w:val="BodyText"/>
    <w:rsid w:val="007547E0"/>
    <w:pPr>
      <w:numPr>
        <w:ilvl w:val="5"/>
      </w:numPr>
      <w:outlineLvl w:val="5"/>
    </w:pPr>
  </w:style>
  <w:style w:type="paragraph" w:styleId="OutlineL7" w:customStyle="1">
    <w:name w:val="Outline_L7"/>
    <w:basedOn w:val="OutlineL6"/>
    <w:next w:val="BodyText"/>
    <w:rsid w:val="007547E0"/>
    <w:pPr>
      <w:numPr>
        <w:ilvl w:val="6"/>
      </w:numPr>
      <w:outlineLvl w:val="6"/>
    </w:pPr>
  </w:style>
  <w:style w:type="paragraph" w:styleId="OutlineL8" w:customStyle="1">
    <w:name w:val="Outline_L8"/>
    <w:basedOn w:val="OutlineL7"/>
    <w:next w:val="BodyText"/>
    <w:rsid w:val="007547E0"/>
    <w:pPr>
      <w:numPr>
        <w:ilvl w:val="7"/>
      </w:numPr>
      <w:outlineLvl w:val="7"/>
    </w:pPr>
  </w:style>
  <w:style w:type="paragraph" w:styleId="OutlineL9" w:customStyle="1">
    <w:name w:val="Outline_L9"/>
    <w:basedOn w:val="OutlineL8"/>
    <w:next w:val="BodyText"/>
    <w:link w:val="OutlineL9Char"/>
    <w:rsid w:val="007547E0"/>
    <w:pPr>
      <w:numPr>
        <w:ilvl w:val="8"/>
      </w:numPr>
      <w:outlineLvl w:val="8"/>
    </w:pPr>
  </w:style>
  <w:style w:type="character" w:styleId="OutlineL9Char" w:customStyle="1">
    <w:name w:val="Outline_L9 Char"/>
    <w:basedOn w:val="DefaultParagraphFont"/>
    <w:link w:val="OutlineL9"/>
    <w:rsid w:val="007547E0"/>
    <w:rPr>
      <w:sz w:val="24"/>
    </w:rPr>
  </w:style>
  <w:style w:type="table" w:styleId="TableGrid">
    <w:name w:val="Table Grid"/>
    <w:basedOn w:val="TableNormal"/>
    <w:rsid w:val="007547E0"/>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5Char" w:customStyle="1">
    <w:name w:val="Heading 5 Char"/>
    <w:basedOn w:val="DefaultParagraphFont"/>
    <w:link w:val="Heading5"/>
    <w:uiPriority w:val="9"/>
    <w:rPr>
      <w:rFonts w:asciiTheme="majorHAnsi" w:hAnsiTheme="majorHAnsi" w:eastAsiaTheme="majorEastAsia" w:cstheme="majorBidi"/>
      <w:color w:val="2E74B5" w:themeColor="accent1" w:themeShade="BF"/>
    </w:rPr>
  </w:style>
  <w:style w:type="paragraph" w:styleId="CommentText">
    <w:name w:val="annotation text"/>
    <w:basedOn w:val="Normal"/>
    <w:link w:val="CommentTextChar"/>
    <w:uiPriority w:val="99"/>
    <w:semiHidden/>
    <w:unhideWhenUsed/>
    <w:rPr>
      <w:sz w:val="20"/>
      <w:szCs w:val="20"/>
    </w:rPr>
  </w:style>
  <w:style w:type="character" w:styleId="CommentTextChar" w:customStyle="1">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64696D"/>
    <w:rPr>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94303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390EF054F279142B43F5B16AF10AC01" ma:contentTypeVersion="19" ma:contentTypeDescription="Create a new document." ma:contentTypeScope="" ma:versionID="e5dba75fbd610b2ab2e4f234a1ad6628">
  <xsd:schema xmlns:xsd="http://www.w3.org/2001/XMLSchema" xmlns:xs="http://www.w3.org/2001/XMLSchema" xmlns:p="http://schemas.microsoft.com/office/2006/metadata/properties" xmlns:ns2="f4075f7d-7c78-4c98-9eb0-c3d5a77b05ff" xmlns:ns3="b1185835-2c15-4200-a4aa-aac8a465b01e" targetNamespace="http://schemas.microsoft.com/office/2006/metadata/properties" ma:root="true" ma:fieldsID="cbcdffd467ab696c96837e019e2eaa72" ns2:_="" ns3:_="">
    <xsd:import namespace="f4075f7d-7c78-4c98-9eb0-c3d5a77b05ff"/>
    <xsd:import namespace="b1185835-2c15-4200-a4aa-aac8a465b01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075f7d-7c78-4c98-9eb0-c3d5a77b05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da1511d-2345-4ee6-88e1-d3859e8dbc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185835-2c15-4200-a4aa-aac8a465b01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9bd2deb-db65-4a4a-a248-c4a236620e94}" ma:internalName="TaxCatchAll" ma:showField="CatchAllData" ma:web="b1185835-2c15-4200-a4aa-aac8a465b0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1185835-2c15-4200-a4aa-aac8a465b01e" xsi:nil="true"/>
    <lcf76f155ced4ddcb4097134ff3c332f xmlns="f4075f7d-7c78-4c98-9eb0-c3d5a77b05f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90F375-99A9-47DC-96B2-071E783BC173}">
  <ds:schemaRefs>
    <ds:schemaRef ds:uri="http://schemas.microsoft.com/sharepoint/v3/contenttype/forms"/>
  </ds:schemaRefs>
</ds:datastoreItem>
</file>

<file path=customXml/itemProps2.xml><?xml version="1.0" encoding="utf-8"?>
<ds:datastoreItem xmlns:ds="http://schemas.openxmlformats.org/officeDocument/2006/customXml" ds:itemID="{01331342-C9F0-4E23-85AC-21F82A2C876C}"/>
</file>

<file path=customXml/itemProps3.xml><?xml version="1.0" encoding="utf-8"?>
<ds:datastoreItem xmlns:ds="http://schemas.openxmlformats.org/officeDocument/2006/customXml" ds:itemID="{64468966-8705-412A-A33B-198CF573AA21}">
  <ds:schemaRefs>
    <ds:schemaRef ds:uri="http://schemas.microsoft.com/office/2006/metadata/properties"/>
    <ds:schemaRef ds:uri="http://schemas.microsoft.com/office/infopath/2007/PartnerControls"/>
    <ds:schemaRef ds:uri="1b3affd2-6004-4aab-9ffe-d3ee9b44cf9b"/>
    <ds:schemaRef ds:uri="89fe8945-c2ea-48b2-bc70-b516dce06a71"/>
  </ds:schemaRefs>
</ds:datastoreItem>
</file>

<file path=docMetadata/LabelInfo.xml><?xml version="1.0" encoding="utf-8"?>
<clbl:labelList xmlns:clbl="http://schemas.microsoft.com/office/2020/mipLabelMetadata">
  <clbl:label id="{0f634ac3-b39f-41a6-83ba-8f107876c692}" enabled="0" method="" siteId="{0f634ac3-b39f-41a6-83ba-8f107876c692}"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Fluke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Marinko, Elena</cp:lastModifiedBy>
  <cp:revision>15</cp:revision>
  <cp:lastPrinted>2025-08-12T10:05:00Z</cp:lastPrinted>
  <dcterms:created xsi:type="dcterms:W3CDTF">2026-07-23T15:43:00Z</dcterms:created>
  <dcterms:modified xsi:type="dcterms:W3CDTF">2026-08-20T15:20:17Z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0x0101006390EF054F279142B43F5B16AF10AC01</vt:lpwstr>
  </property>
  <property fmtid="{D5CDD505-2E9C-101B-9397-08002B2CF9AE}" pid="3" name="Order">
    <vt:r8>7166200</vt:r8>
  </property>
  <property fmtid="{D5CDD505-2E9C-101B-9397-08002B2CF9AE}" pid="4" name="MediaServiceImageTags">
    <vt:lpwstr/>
  </property>
</Properties>
</file>